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2B2366A0" w14:textId="77777777" w:rsidTr="00ED54AA">
        <w:tc>
          <w:tcPr>
            <w:tcW w:w="9345" w:type="dxa"/>
            <w:gridSpan w:val="4"/>
          </w:tcPr>
          <w:p w14:paraId="3C5F328F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086564C5" w14:textId="77777777" w:rsidTr="00ED54AA">
        <w:tc>
          <w:tcPr>
            <w:tcW w:w="9345" w:type="dxa"/>
            <w:gridSpan w:val="4"/>
          </w:tcPr>
          <w:p w14:paraId="0824D754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DAF20A2" w14:textId="77777777" w:rsidTr="00ED54AA">
        <w:tc>
          <w:tcPr>
            <w:tcW w:w="9345" w:type="dxa"/>
            <w:gridSpan w:val="4"/>
          </w:tcPr>
          <w:p w14:paraId="34D79656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219B6DF6" w14:textId="77777777" w:rsidTr="00ED54AA">
        <w:tc>
          <w:tcPr>
            <w:tcW w:w="9345" w:type="dxa"/>
            <w:gridSpan w:val="4"/>
          </w:tcPr>
          <w:p w14:paraId="5283B3F4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4E800496" w14:textId="77777777" w:rsidTr="00ED54AA">
        <w:tc>
          <w:tcPr>
            <w:tcW w:w="9345" w:type="dxa"/>
            <w:gridSpan w:val="4"/>
          </w:tcPr>
          <w:p w14:paraId="62D6336F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583CE6C6" w14:textId="77777777" w:rsidTr="00ED54AA">
        <w:tc>
          <w:tcPr>
            <w:tcW w:w="9345" w:type="dxa"/>
            <w:gridSpan w:val="4"/>
          </w:tcPr>
          <w:p w14:paraId="203CD17A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204CC600" w14:textId="77777777" w:rsidTr="00ED54AA">
        <w:tc>
          <w:tcPr>
            <w:tcW w:w="9345" w:type="dxa"/>
            <w:gridSpan w:val="4"/>
          </w:tcPr>
          <w:p w14:paraId="336E0F46" w14:textId="77777777" w:rsidR="007A7979" w:rsidRPr="008141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1415F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814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814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814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814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814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009D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06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AF31AB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E0CD0F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6CBD13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0F9090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8CA81B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31821081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31EE9F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8189F3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3065DDA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5B0615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B986BC" w:rsidR="00D75436" w:rsidRDefault="00870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513F96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DB87BD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A76BF5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2BEA53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BE7038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F765A2" w:rsidR="00D75436" w:rsidRDefault="00870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1415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41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41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41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1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41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41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415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41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41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41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415F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8141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141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415F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81415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141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415F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81415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141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81415F" w14:paraId="3C8BF9B1" w14:textId="77777777" w:rsidTr="0081415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41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41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41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41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(ак</w:t>
            </w:r>
            <w:r w:rsidR="00AE2B1A" w:rsidRPr="0081415F">
              <w:rPr>
                <w:rFonts w:ascii="Times New Roman" w:hAnsi="Times New Roman" w:cs="Times New Roman"/>
                <w:b/>
              </w:rPr>
              <w:t>адемические</w:t>
            </w:r>
            <w:r w:rsidRPr="008141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415F" w14:paraId="568F56F7" w14:textId="77777777" w:rsidTr="0081415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41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8141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41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41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41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415F" w14:paraId="48EF2691" w14:textId="77777777" w:rsidTr="0081415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41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8141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41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41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41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41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415F" w14:paraId="748498C4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</w:t>
            </w:r>
            <w:r w:rsidRPr="0081415F">
              <w:rPr>
                <w:sz w:val="22"/>
                <w:szCs w:val="22"/>
                <w:lang w:bidi="ru-RU"/>
              </w:rPr>
              <w:lastRenderedPageBreak/>
              <w:t>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415F" w14:paraId="2BAA8F73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54B21C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841BA49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43B64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73FFF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EFD38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5102E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415F" w14:paraId="71277D0C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94E0758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7C8945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AEECA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7833E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29C6B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785DF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1415F" w14:paraId="59D5D58A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F528AD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2263D4D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AA59C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04E6D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4D9612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30EA6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415F" w14:paraId="56420525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6DE3CC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1C9130D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</w:t>
            </w:r>
            <w:r w:rsidRPr="0081415F">
              <w:rPr>
                <w:sz w:val="22"/>
                <w:szCs w:val="22"/>
                <w:lang w:bidi="ru-RU"/>
              </w:rPr>
              <w:lastRenderedPageBreak/>
              <w:t>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ECC2FF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19257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80E6A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DC741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1415F" w14:paraId="47BFAC93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CC3216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DAA4112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81415F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81415F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81415F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81415F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8F2987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8FFA6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B47AD0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72F9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415F" w14:paraId="2D476678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F4C4F62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D8E1D1F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002C7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7884C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B4BD0D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575DD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415F" w14:paraId="4CEECB2D" w14:textId="77777777" w:rsidTr="0081415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732D280" w14:textId="77777777" w:rsidR="004475DA" w:rsidRPr="008141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3C24839" w14:textId="77777777" w:rsidR="004475DA" w:rsidRPr="008141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15F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81415F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81415F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81415F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996BD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896F2" w14:textId="77777777" w:rsidR="004475DA" w:rsidRPr="008141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383ED" w14:textId="77777777" w:rsidR="004475DA" w:rsidRPr="008141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8F5E9" w14:textId="77777777" w:rsidR="004475DA" w:rsidRPr="008141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1415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41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41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1415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1415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41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41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41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141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415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141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415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41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141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1415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8141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41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1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41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1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41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41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415F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81415F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81415F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81415F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81415F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81415F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81415F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81415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141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1415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141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415F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81415F">
              <w:rPr>
                <w:rFonts w:ascii="Times New Roman" w:hAnsi="Times New Roman" w:cs="Times New Roman"/>
              </w:rPr>
              <w:t>.</w:t>
            </w:r>
            <w:proofErr w:type="gramEnd"/>
            <w:r w:rsidRPr="0081415F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415F" w:rsidRDefault="00870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1415F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870665" w14:paraId="70FBC6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F56DE3" w14:textId="77777777" w:rsidR="00262CF0" w:rsidRPr="008141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415F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81415F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81415F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81415F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81415F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81415F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8596ED" w14:textId="77777777" w:rsidR="00262CF0" w:rsidRPr="0081415F" w:rsidRDefault="00870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870665">
              <w:rPr>
                <w:lang w:val="en-US"/>
              </w:rPr>
              <w:instrText xml:space="preserve"> HYPERLINK "https://znanium.com/catalog/document?id=354678" </w:instrText>
            </w:r>
            <w:r>
              <w:fldChar w:fldCharType="separate"/>
            </w:r>
            <w:r w:rsidR="00984247" w:rsidRPr="0081415F">
              <w:rPr>
                <w:color w:val="00008B"/>
                <w:u w:val="single"/>
                <w:lang w:val="en-US"/>
              </w:rPr>
              <w:t>https://znanium.com/catalog/document?id=354678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8141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5A1F96" w14:textId="77777777" w:rsidTr="007B550D">
        <w:tc>
          <w:tcPr>
            <w:tcW w:w="9345" w:type="dxa"/>
          </w:tcPr>
          <w:p w14:paraId="05FB3C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BFD21A" w14:textId="77777777" w:rsidTr="007B550D">
        <w:tc>
          <w:tcPr>
            <w:tcW w:w="9345" w:type="dxa"/>
          </w:tcPr>
          <w:p w14:paraId="267A6D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9FD682" w14:textId="77777777" w:rsidTr="007B550D">
        <w:tc>
          <w:tcPr>
            <w:tcW w:w="9345" w:type="dxa"/>
          </w:tcPr>
          <w:p w14:paraId="76EC12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ACBC0E" w14:textId="77777777" w:rsidTr="007B550D">
        <w:tc>
          <w:tcPr>
            <w:tcW w:w="9345" w:type="dxa"/>
          </w:tcPr>
          <w:p w14:paraId="63F518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06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41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1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41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1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3-2100 2.4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5F">
              <w:rPr>
                <w:sz w:val="22"/>
                <w:szCs w:val="22"/>
              </w:rPr>
              <w:t>/500/4/</w:t>
            </w:r>
            <w:r w:rsidRPr="0081415F">
              <w:rPr>
                <w:sz w:val="22"/>
                <w:szCs w:val="22"/>
                <w:lang w:val="en-US"/>
              </w:rPr>
              <w:t>Acer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V</w:t>
            </w:r>
            <w:r w:rsidRPr="0081415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Champion</w:t>
            </w:r>
            <w:r w:rsidRPr="0081415F">
              <w:rPr>
                <w:sz w:val="22"/>
                <w:szCs w:val="22"/>
              </w:rPr>
              <w:t xml:space="preserve"> 244х183см (</w:t>
            </w:r>
            <w:r w:rsidRPr="0081415F">
              <w:rPr>
                <w:sz w:val="22"/>
                <w:szCs w:val="22"/>
                <w:lang w:val="en-US"/>
              </w:rPr>
              <w:t>SCM</w:t>
            </w:r>
            <w:r w:rsidRPr="0081415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81415F">
              <w:rPr>
                <w:sz w:val="22"/>
                <w:szCs w:val="22"/>
                <w:lang w:val="en-US"/>
              </w:rPr>
              <w:t>Panasonic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PT</w:t>
            </w:r>
            <w:r w:rsidRPr="0081415F">
              <w:rPr>
                <w:sz w:val="22"/>
                <w:szCs w:val="22"/>
              </w:rPr>
              <w:t>-</w:t>
            </w:r>
            <w:r w:rsidRPr="0081415F">
              <w:rPr>
                <w:sz w:val="22"/>
                <w:szCs w:val="22"/>
                <w:lang w:val="en-US"/>
              </w:rPr>
              <w:t>VX</w:t>
            </w:r>
            <w:r w:rsidRPr="0081415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81415F">
              <w:rPr>
                <w:sz w:val="22"/>
                <w:szCs w:val="22"/>
                <w:lang w:val="en-US"/>
              </w:rPr>
              <w:t>Hi</w:t>
            </w:r>
            <w:r w:rsidRPr="0081415F">
              <w:rPr>
                <w:sz w:val="22"/>
                <w:szCs w:val="22"/>
              </w:rPr>
              <w:t>-</w:t>
            </w:r>
            <w:r w:rsidRPr="0081415F">
              <w:rPr>
                <w:sz w:val="22"/>
                <w:szCs w:val="22"/>
                <w:lang w:val="en-US"/>
              </w:rPr>
              <w:t>Fi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PRO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MASKGT</w:t>
            </w:r>
            <w:r w:rsidRPr="0081415F">
              <w:rPr>
                <w:sz w:val="22"/>
                <w:szCs w:val="22"/>
              </w:rPr>
              <w:t>-</w:t>
            </w:r>
            <w:r w:rsidRPr="0081415F">
              <w:rPr>
                <w:sz w:val="22"/>
                <w:szCs w:val="22"/>
                <w:lang w:val="en-US"/>
              </w:rPr>
              <w:t>W</w:t>
            </w:r>
            <w:r w:rsidRPr="0081415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B6DEBAC" w14:textId="77777777" w:rsidTr="008416EB">
        <w:tc>
          <w:tcPr>
            <w:tcW w:w="7797" w:type="dxa"/>
            <w:shd w:val="clear" w:color="auto" w:fill="auto"/>
          </w:tcPr>
          <w:p w14:paraId="19B732CA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81415F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3-2100 2.4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5F">
              <w:rPr>
                <w:sz w:val="22"/>
                <w:szCs w:val="22"/>
              </w:rPr>
              <w:t xml:space="preserve"> /4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/500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</w:t>
            </w:r>
            <w:r w:rsidRPr="0081415F">
              <w:rPr>
                <w:sz w:val="22"/>
                <w:szCs w:val="22"/>
                <w:lang w:val="en-US"/>
              </w:rPr>
              <w:t>Acer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V</w:t>
            </w:r>
            <w:r w:rsidRPr="0081415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Champion</w:t>
            </w:r>
            <w:r w:rsidRPr="0081415F">
              <w:rPr>
                <w:sz w:val="22"/>
                <w:szCs w:val="22"/>
              </w:rPr>
              <w:t xml:space="preserve"> 244х183см </w:t>
            </w:r>
            <w:r w:rsidRPr="0081415F">
              <w:rPr>
                <w:sz w:val="22"/>
                <w:szCs w:val="22"/>
                <w:lang w:val="en-US"/>
              </w:rPr>
              <w:t>SCM</w:t>
            </w:r>
            <w:r w:rsidRPr="0081415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1415F">
              <w:rPr>
                <w:sz w:val="22"/>
                <w:szCs w:val="22"/>
                <w:lang w:val="en-US"/>
              </w:rPr>
              <w:t>Panasonic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PT</w:t>
            </w:r>
            <w:r w:rsidRPr="0081415F">
              <w:rPr>
                <w:sz w:val="22"/>
                <w:szCs w:val="22"/>
              </w:rPr>
              <w:t>-</w:t>
            </w:r>
            <w:r w:rsidRPr="0081415F">
              <w:rPr>
                <w:sz w:val="22"/>
                <w:szCs w:val="22"/>
                <w:lang w:val="en-US"/>
              </w:rPr>
              <w:t>VX</w:t>
            </w:r>
            <w:r w:rsidRPr="0081415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430B9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96EB92" w14:textId="77777777" w:rsidTr="008416EB">
        <w:tc>
          <w:tcPr>
            <w:tcW w:w="7797" w:type="dxa"/>
            <w:shd w:val="clear" w:color="auto" w:fill="auto"/>
          </w:tcPr>
          <w:p w14:paraId="62F6DD61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3-2100 2.4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5F">
              <w:rPr>
                <w:sz w:val="22"/>
                <w:szCs w:val="22"/>
              </w:rPr>
              <w:t xml:space="preserve"> /4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/500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</w:t>
            </w:r>
            <w:r w:rsidRPr="0081415F">
              <w:rPr>
                <w:sz w:val="22"/>
                <w:szCs w:val="22"/>
                <w:lang w:val="en-US"/>
              </w:rPr>
              <w:t>Acer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V</w:t>
            </w:r>
            <w:r w:rsidRPr="0081415F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x</w:t>
            </w:r>
            <w:r w:rsidRPr="0081415F">
              <w:rPr>
                <w:sz w:val="22"/>
                <w:szCs w:val="22"/>
              </w:rPr>
              <w:t xml:space="preserve"> 400 - 1 шт., Экран с электропривод,</w:t>
            </w:r>
            <w:r w:rsidRPr="0081415F">
              <w:rPr>
                <w:sz w:val="22"/>
                <w:szCs w:val="22"/>
                <w:lang w:val="en-US"/>
              </w:rPr>
              <w:t>DRAPER</w:t>
            </w:r>
            <w:r w:rsidRPr="0081415F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97BF69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FCE43A" w14:textId="77777777" w:rsidTr="008416EB">
        <w:tc>
          <w:tcPr>
            <w:tcW w:w="7797" w:type="dxa"/>
            <w:shd w:val="clear" w:color="auto" w:fill="auto"/>
          </w:tcPr>
          <w:p w14:paraId="3BD8245E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1415F">
              <w:rPr>
                <w:sz w:val="22"/>
                <w:szCs w:val="22"/>
                <w:lang w:val="en-US"/>
              </w:rPr>
              <w:t>HP</w:t>
            </w:r>
            <w:r w:rsidRPr="0081415F">
              <w:rPr>
                <w:sz w:val="22"/>
                <w:szCs w:val="22"/>
              </w:rPr>
              <w:t xml:space="preserve"> 250 </w:t>
            </w:r>
            <w:r w:rsidRPr="0081415F">
              <w:rPr>
                <w:sz w:val="22"/>
                <w:szCs w:val="22"/>
                <w:lang w:val="en-US"/>
              </w:rPr>
              <w:t>G</w:t>
            </w:r>
            <w:r w:rsidRPr="0081415F">
              <w:rPr>
                <w:sz w:val="22"/>
                <w:szCs w:val="22"/>
              </w:rPr>
              <w:t>6 1</w:t>
            </w:r>
            <w:r w:rsidRPr="0081415F">
              <w:rPr>
                <w:sz w:val="22"/>
                <w:szCs w:val="22"/>
                <w:lang w:val="en-US"/>
              </w:rPr>
              <w:t>WY</w:t>
            </w:r>
            <w:r w:rsidRPr="0081415F">
              <w:rPr>
                <w:sz w:val="22"/>
                <w:szCs w:val="22"/>
              </w:rPr>
              <w:t>58</w:t>
            </w:r>
            <w:r w:rsidRPr="0081415F">
              <w:rPr>
                <w:sz w:val="22"/>
                <w:szCs w:val="22"/>
                <w:lang w:val="en-US"/>
              </w:rPr>
              <w:t>EA</w:t>
            </w:r>
            <w:r w:rsidRPr="0081415F">
              <w:rPr>
                <w:sz w:val="22"/>
                <w:szCs w:val="22"/>
              </w:rPr>
              <w:t xml:space="preserve">, Мультимедийный проектор </w:t>
            </w:r>
            <w:r w:rsidRPr="0081415F">
              <w:rPr>
                <w:sz w:val="22"/>
                <w:szCs w:val="22"/>
                <w:lang w:val="en-US"/>
              </w:rPr>
              <w:t>LG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PF</w:t>
            </w:r>
            <w:r w:rsidRPr="0081415F">
              <w:rPr>
                <w:sz w:val="22"/>
                <w:szCs w:val="22"/>
              </w:rPr>
              <w:t>1500</w:t>
            </w:r>
            <w:r w:rsidRPr="0081415F">
              <w:rPr>
                <w:sz w:val="22"/>
                <w:szCs w:val="22"/>
                <w:lang w:val="en-US"/>
              </w:rPr>
              <w:t>G</w:t>
            </w:r>
            <w:r w:rsidRPr="008141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F80C4D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8E2719" w14:textId="77777777" w:rsidTr="008416EB">
        <w:tc>
          <w:tcPr>
            <w:tcW w:w="7797" w:type="dxa"/>
            <w:shd w:val="clear" w:color="auto" w:fill="auto"/>
          </w:tcPr>
          <w:p w14:paraId="03CC6176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3-2100 2.4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5F">
              <w:rPr>
                <w:sz w:val="22"/>
                <w:szCs w:val="22"/>
              </w:rPr>
              <w:t>/500/4/</w:t>
            </w:r>
            <w:r w:rsidRPr="0081415F">
              <w:rPr>
                <w:sz w:val="22"/>
                <w:szCs w:val="22"/>
                <w:lang w:val="en-US"/>
              </w:rPr>
              <w:t>Acer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V</w:t>
            </w:r>
            <w:r w:rsidRPr="0081415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1415F">
              <w:rPr>
                <w:sz w:val="22"/>
                <w:szCs w:val="22"/>
                <w:lang w:val="en-US"/>
              </w:rPr>
              <w:t>Epson</w:t>
            </w:r>
            <w:r w:rsidRPr="0081415F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C39DEB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35D188" w14:textId="77777777" w:rsidTr="008416EB">
        <w:tc>
          <w:tcPr>
            <w:tcW w:w="7797" w:type="dxa"/>
            <w:shd w:val="clear" w:color="auto" w:fill="auto"/>
          </w:tcPr>
          <w:p w14:paraId="297EC50C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5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3-2100 2.4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5F">
              <w:rPr>
                <w:sz w:val="22"/>
                <w:szCs w:val="22"/>
              </w:rPr>
              <w:t xml:space="preserve"> /4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/500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</w:t>
            </w:r>
            <w:r w:rsidRPr="0081415F">
              <w:rPr>
                <w:sz w:val="22"/>
                <w:szCs w:val="22"/>
                <w:lang w:val="en-US"/>
              </w:rPr>
              <w:t>Acer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V</w:t>
            </w:r>
            <w:r w:rsidRPr="0081415F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x</w:t>
            </w:r>
            <w:r w:rsidRPr="0081415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5A2476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FE923D" w14:textId="77777777" w:rsidTr="008416EB">
        <w:tc>
          <w:tcPr>
            <w:tcW w:w="7797" w:type="dxa"/>
            <w:shd w:val="clear" w:color="auto" w:fill="auto"/>
          </w:tcPr>
          <w:p w14:paraId="6BB42240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141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I</w:t>
            </w:r>
            <w:r w:rsidRPr="0081415F">
              <w:rPr>
                <w:sz w:val="22"/>
                <w:szCs w:val="22"/>
              </w:rPr>
              <w:t>5-7400/16</w:t>
            </w:r>
            <w:r w:rsidRPr="0081415F">
              <w:rPr>
                <w:sz w:val="22"/>
                <w:szCs w:val="22"/>
                <w:lang w:val="en-US"/>
              </w:rPr>
              <w:t>Gb</w:t>
            </w:r>
            <w:r w:rsidRPr="0081415F">
              <w:rPr>
                <w:sz w:val="22"/>
                <w:szCs w:val="22"/>
              </w:rPr>
              <w:t>/1</w:t>
            </w:r>
            <w:r w:rsidRPr="0081415F">
              <w:rPr>
                <w:sz w:val="22"/>
                <w:szCs w:val="22"/>
                <w:lang w:val="en-US"/>
              </w:rPr>
              <w:t>Tb</w:t>
            </w:r>
            <w:r w:rsidRPr="0081415F">
              <w:rPr>
                <w:sz w:val="22"/>
                <w:szCs w:val="22"/>
              </w:rPr>
              <w:t xml:space="preserve">/ видеокарта </w:t>
            </w:r>
            <w:r w:rsidRPr="0081415F">
              <w:rPr>
                <w:sz w:val="22"/>
                <w:szCs w:val="22"/>
                <w:lang w:val="en-US"/>
              </w:rPr>
              <w:t>NVIDIA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GeForce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GT</w:t>
            </w:r>
            <w:r w:rsidRPr="0081415F">
              <w:rPr>
                <w:sz w:val="22"/>
                <w:szCs w:val="22"/>
              </w:rPr>
              <w:t xml:space="preserve"> 710/Монитор </w:t>
            </w:r>
            <w:r w:rsidRPr="0081415F">
              <w:rPr>
                <w:sz w:val="22"/>
                <w:szCs w:val="22"/>
                <w:lang w:val="en-US"/>
              </w:rPr>
              <w:t>DELL</w:t>
            </w:r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S</w:t>
            </w:r>
            <w:r w:rsidRPr="0081415F">
              <w:rPr>
                <w:sz w:val="22"/>
                <w:szCs w:val="22"/>
              </w:rPr>
              <w:t>2218</w:t>
            </w:r>
            <w:r w:rsidRPr="0081415F">
              <w:rPr>
                <w:sz w:val="22"/>
                <w:szCs w:val="22"/>
                <w:lang w:val="en-US"/>
              </w:rPr>
              <w:t>H</w:t>
            </w:r>
            <w:r w:rsidRPr="0081415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Switch</w:t>
            </w:r>
            <w:r w:rsidRPr="0081415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x</w:t>
            </w:r>
            <w:r w:rsidRPr="0081415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1415F">
              <w:rPr>
                <w:sz w:val="22"/>
                <w:szCs w:val="22"/>
              </w:rPr>
              <w:t>подпружинен.ручной</w:t>
            </w:r>
            <w:proofErr w:type="spellEnd"/>
            <w:r w:rsidRPr="0081415F">
              <w:rPr>
                <w:sz w:val="22"/>
                <w:szCs w:val="22"/>
              </w:rPr>
              <w:t xml:space="preserve"> </w:t>
            </w:r>
            <w:r w:rsidRPr="0081415F">
              <w:rPr>
                <w:sz w:val="22"/>
                <w:szCs w:val="22"/>
                <w:lang w:val="en-US"/>
              </w:rPr>
              <w:t>MW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1415F">
              <w:rPr>
                <w:sz w:val="22"/>
                <w:szCs w:val="22"/>
              </w:rPr>
              <w:t xml:space="preserve"> 200х200см (</w:t>
            </w:r>
            <w:r w:rsidRPr="0081415F">
              <w:rPr>
                <w:sz w:val="22"/>
                <w:szCs w:val="22"/>
                <w:lang w:val="en-US"/>
              </w:rPr>
              <w:t>S</w:t>
            </w:r>
            <w:r w:rsidRPr="0081415F">
              <w:rPr>
                <w:sz w:val="22"/>
                <w:szCs w:val="22"/>
              </w:rPr>
              <w:t>/</w:t>
            </w:r>
            <w:r w:rsidRPr="0081415F">
              <w:rPr>
                <w:sz w:val="22"/>
                <w:szCs w:val="22"/>
                <w:lang w:val="en-US"/>
              </w:rPr>
              <w:t>N</w:t>
            </w:r>
            <w:r w:rsidRPr="0081415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92D4E7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F6F9D1D" w14:textId="77777777" w:rsidTr="008416EB">
        <w:tc>
          <w:tcPr>
            <w:tcW w:w="7797" w:type="dxa"/>
            <w:shd w:val="clear" w:color="auto" w:fill="auto"/>
          </w:tcPr>
          <w:p w14:paraId="483CEC6D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1415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1415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1415F">
              <w:rPr>
                <w:sz w:val="22"/>
                <w:szCs w:val="22"/>
              </w:rPr>
              <w:t>кресела</w:t>
            </w:r>
            <w:proofErr w:type="spellEnd"/>
            <w:r w:rsidRPr="0081415F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5 4460/1Тб/8Гб/монитор </w:t>
            </w:r>
            <w:r w:rsidRPr="0081415F">
              <w:rPr>
                <w:sz w:val="22"/>
                <w:szCs w:val="22"/>
                <w:lang w:val="en-US"/>
              </w:rPr>
              <w:t>Samsung</w:t>
            </w:r>
            <w:r w:rsidRPr="0081415F">
              <w:rPr>
                <w:sz w:val="22"/>
                <w:szCs w:val="22"/>
              </w:rPr>
              <w:t xml:space="preserve"> 23" - 1 шт., Компьютер </w:t>
            </w:r>
            <w:r w:rsidRPr="0081415F">
              <w:rPr>
                <w:sz w:val="22"/>
                <w:szCs w:val="22"/>
                <w:lang w:val="en-US"/>
              </w:rPr>
              <w:t>Intel</w:t>
            </w:r>
            <w:r w:rsidRPr="0081415F">
              <w:rPr>
                <w:sz w:val="22"/>
                <w:szCs w:val="22"/>
              </w:rPr>
              <w:t xml:space="preserve"> </w:t>
            </w:r>
            <w:proofErr w:type="spellStart"/>
            <w:r w:rsidRPr="008141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5F">
              <w:rPr>
                <w:sz w:val="22"/>
                <w:szCs w:val="22"/>
              </w:rPr>
              <w:t xml:space="preserve">5 4460/1Тб/8Гб/ монитор </w:t>
            </w:r>
            <w:r w:rsidRPr="0081415F">
              <w:rPr>
                <w:sz w:val="22"/>
                <w:szCs w:val="22"/>
                <w:lang w:val="en-US"/>
              </w:rPr>
              <w:t>Samsung</w:t>
            </w:r>
            <w:r w:rsidRPr="0081415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46E943" w14:textId="77777777" w:rsidR="002C735C" w:rsidRPr="008141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415F" w14:paraId="000C5FA6" w14:textId="77777777" w:rsidTr="0081415F">
        <w:tc>
          <w:tcPr>
            <w:tcW w:w="562" w:type="dxa"/>
          </w:tcPr>
          <w:p w14:paraId="04785FAF" w14:textId="77777777" w:rsidR="0081415F" w:rsidRPr="00870665" w:rsidRDefault="008141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FB6989" w14:textId="77777777" w:rsidR="0081415F" w:rsidRDefault="008141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41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415F" w14:paraId="5A1C9382" w14:textId="77777777" w:rsidTr="00801458">
        <w:tc>
          <w:tcPr>
            <w:tcW w:w="2336" w:type="dxa"/>
          </w:tcPr>
          <w:p w14:paraId="4C518DAB" w14:textId="77777777" w:rsidR="005D65A5" w:rsidRPr="008141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41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41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41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415F" w14:paraId="07658034" w14:textId="77777777" w:rsidTr="00801458">
        <w:tc>
          <w:tcPr>
            <w:tcW w:w="2336" w:type="dxa"/>
          </w:tcPr>
          <w:p w14:paraId="1553D698" w14:textId="78F29BFB" w:rsidR="005D65A5" w:rsidRPr="008141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1415F" w14:paraId="35E141C8" w14:textId="77777777" w:rsidTr="00801458">
        <w:tc>
          <w:tcPr>
            <w:tcW w:w="2336" w:type="dxa"/>
          </w:tcPr>
          <w:p w14:paraId="47EB18FB" w14:textId="77777777" w:rsidR="005D65A5" w:rsidRPr="008141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2A3EE9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CBC2F6F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749769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1415F" w14:paraId="69AFB6FC" w14:textId="77777777" w:rsidTr="00801458">
        <w:tc>
          <w:tcPr>
            <w:tcW w:w="2336" w:type="dxa"/>
          </w:tcPr>
          <w:p w14:paraId="1DA556B2" w14:textId="77777777" w:rsidR="005D65A5" w:rsidRPr="008141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FBB79D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BFF0C7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84EE1D" w14:textId="77777777" w:rsidR="005D65A5" w:rsidRPr="0081415F" w:rsidRDefault="007478E0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415F" w14:paraId="2FBD12F3" w14:textId="77777777" w:rsidTr="0081415F">
        <w:tc>
          <w:tcPr>
            <w:tcW w:w="562" w:type="dxa"/>
          </w:tcPr>
          <w:p w14:paraId="199946EF" w14:textId="77777777" w:rsidR="0081415F" w:rsidRDefault="008141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430FAC" w14:textId="77777777" w:rsidR="0081415F" w:rsidRDefault="008141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1415F" w14:paraId="0267C479" w14:textId="77777777" w:rsidTr="00801458">
        <w:tc>
          <w:tcPr>
            <w:tcW w:w="2500" w:type="pct"/>
          </w:tcPr>
          <w:p w14:paraId="37F699C9" w14:textId="77777777" w:rsidR="00B8237E" w:rsidRPr="008141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41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415F" w14:paraId="3F240151" w14:textId="77777777" w:rsidTr="00801458">
        <w:tc>
          <w:tcPr>
            <w:tcW w:w="2500" w:type="pct"/>
          </w:tcPr>
          <w:p w14:paraId="61E91592" w14:textId="61A0874C" w:rsidR="00B8237E" w:rsidRPr="008141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1415F" w:rsidRDefault="005C548A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1415F" w14:paraId="6C679D03" w14:textId="77777777" w:rsidTr="00801458">
        <w:tc>
          <w:tcPr>
            <w:tcW w:w="2500" w:type="pct"/>
          </w:tcPr>
          <w:p w14:paraId="150BC355" w14:textId="77777777" w:rsidR="00B8237E" w:rsidRPr="0081415F" w:rsidRDefault="00B8237E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F5148ED" w14:textId="77777777" w:rsidR="00B8237E" w:rsidRPr="0081415F" w:rsidRDefault="005C548A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1415F" w14:paraId="5FC02180" w14:textId="77777777" w:rsidTr="00801458">
        <w:tc>
          <w:tcPr>
            <w:tcW w:w="2500" w:type="pct"/>
          </w:tcPr>
          <w:p w14:paraId="5DFF721A" w14:textId="77777777" w:rsidR="00B8237E" w:rsidRPr="0081415F" w:rsidRDefault="00B8237E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C92C95" w14:textId="77777777" w:rsidR="00B8237E" w:rsidRPr="0081415F" w:rsidRDefault="005C548A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1415F" w14:paraId="18706689" w14:textId="77777777" w:rsidTr="00801458">
        <w:tc>
          <w:tcPr>
            <w:tcW w:w="2500" w:type="pct"/>
          </w:tcPr>
          <w:p w14:paraId="68D20F61" w14:textId="77777777" w:rsidR="00B8237E" w:rsidRPr="0081415F" w:rsidRDefault="00B8237E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DA4DAF2" w14:textId="77777777" w:rsidR="00B8237E" w:rsidRPr="0081415F" w:rsidRDefault="005C548A" w:rsidP="00801458">
            <w:pPr>
              <w:rPr>
                <w:rFonts w:ascii="Times New Roman" w:hAnsi="Times New Roman" w:cs="Times New Roman"/>
              </w:rPr>
            </w:pPr>
            <w:r w:rsidRPr="0081415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81415F">
      <w:footerReference w:type="default" r:id="rId16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15F"/>
    <w:rsid w:val="008416EB"/>
    <w:rsid w:val="00853C95"/>
    <w:rsid w:val="0087066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7AB25B-B712-4735-9505-9A9548D4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