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Предпринимательская деятельность в сети Интернет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FF6912" w:rsidR="00A77598" w:rsidRPr="00811989" w:rsidRDefault="0081198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51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51BB">
              <w:rPr>
                <w:rFonts w:ascii="Times New Roman" w:hAnsi="Times New Roman" w:cs="Times New Roman"/>
                <w:sz w:val="20"/>
                <w:szCs w:val="20"/>
              </w:rPr>
              <w:t>к.э.н, Чернышева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10E369" w:rsidR="004475DA" w:rsidRPr="00811989" w:rsidRDefault="0081198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6AF61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135580" w:rsidR="00D75436" w:rsidRDefault="00CE10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65A3A1" w:rsidR="00D75436" w:rsidRDefault="00CE10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85FF0B" w:rsidR="00D75436" w:rsidRDefault="00CE10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6CB79FD" w:rsidR="00D75436" w:rsidRDefault="00CE10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2B4EE9" w:rsidR="00D75436" w:rsidRDefault="00CE10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93DFA9" w:rsidR="00D75436" w:rsidRDefault="00CE10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C55DC31" w:rsidR="00D75436" w:rsidRDefault="00CE10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6EF001" w:rsidR="00D75436" w:rsidRDefault="00CE10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B70339D" w:rsidR="00D75436" w:rsidRDefault="00CE10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4CD7BF" w:rsidR="00D75436" w:rsidRDefault="00CE10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6B666CE" w:rsidR="00D75436" w:rsidRDefault="00CE10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93669C" w:rsidR="00D75436" w:rsidRDefault="00CE10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BF4C0C" w:rsidR="00D75436" w:rsidRDefault="00CE10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94FA824" w:rsidR="00D75436" w:rsidRDefault="00CE10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72B5887" w:rsidR="00D75436" w:rsidRDefault="00CE10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0FD633" w:rsidR="00D75436" w:rsidRDefault="00CE10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4E404E" w:rsidR="00D75436" w:rsidRDefault="00CE10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8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базовых навыков ведения предпринимательской и профессиональной деятельности в сети Интернет в современных условиях усиливающейся цифровизации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Предпринимательская деятельность в сети Интернет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2351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51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51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51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51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51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51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351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51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51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</w:rPr>
              <w:t>ПК-6 - Способен организовать деловую коммуникацию со стейкхолдерами предпринимательского проекта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51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51BB">
              <w:rPr>
                <w:rFonts w:ascii="Times New Roman" w:hAnsi="Times New Roman" w:cs="Times New Roman"/>
                <w:lang w:bidi="ru-RU"/>
              </w:rPr>
              <w:t>ПК-6.1 - Организует продвижение проекта, организовывает коммуникации и проводит деловые переговоры с заинтересованными сторонами, проводит презентации и общественные слушания по проекту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51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51BB">
              <w:rPr>
                <w:rFonts w:ascii="Times New Roman" w:hAnsi="Times New Roman" w:cs="Times New Roman"/>
              </w:rPr>
              <w:t>теоретические основы деловых коммуникаций, их основные виды и средства; деловую коммуникацию, ее структуру и принципы, и способы взаимодействия со стейкхолдерами.</w:t>
            </w:r>
            <w:r w:rsidRPr="002351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351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51BB">
              <w:rPr>
                <w:rFonts w:ascii="Times New Roman" w:hAnsi="Times New Roman" w:cs="Times New Roman"/>
              </w:rPr>
              <w:t>организовывать деловую коммуникацию со стейкхолдерами, проводить переговоры и осуществлять презентационную деятельность</w:t>
            </w:r>
            <w:r w:rsidRPr="002351B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1FF055B" w:rsidR="00751095" w:rsidRPr="002351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51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51BB">
              <w:rPr>
                <w:rFonts w:ascii="Times New Roman" w:hAnsi="Times New Roman" w:cs="Times New Roman"/>
              </w:rPr>
              <w:t>навыками разработки и продвижения проекта, механизмами управления предпринимательским проектом; навыками делового общения при взаимодействии со стейкхолдерами.</w:t>
            </w:r>
          </w:p>
        </w:tc>
      </w:tr>
    </w:tbl>
    <w:p w14:paraId="010B1EC2" w14:textId="77777777" w:rsidR="00E1429F" w:rsidRPr="002351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4294"/>
        <w:gridCol w:w="6"/>
        <w:gridCol w:w="717"/>
        <w:gridCol w:w="8"/>
        <w:gridCol w:w="732"/>
        <w:gridCol w:w="728"/>
        <w:gridCol w:w="728"/>
      </w:tblGrid>
      <w:tr w:rsidR="005B37A7" w:rsidRPr="001C59DB" w14:paraId="3C8BF9B1" w14:textId="77777777" w:rsidTr="001C59DB">
        <w:trPr>
          <w:trHeight w:val="331"/>
        </w:trPr>
        <w:tc>
          <w:tcPr>
            <w:tcW w:w="145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C59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59D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1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C59D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59D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C59D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59D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C59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59DB">
              <w:rPr>
                <w:rFonts w:ascii="Times New Roman" w:hAnsi="Times New Roman" w:cs="Times New Roman"/>
                <w:b/>
              </w:rPr>
              <w:t>(ак</w:t>
            </w:r>
            <w:r w:rsidR="00AE2B1A" w:rsidRPr="001C59DB">
              <w:rPr>
                <w:rFonts w:ascii="Times New Roman" w:hAnsi="Times New Roman" w:cs="Times New Roman"/>
                <w:b/>
              </w:rPr>
              <w:t>адемические</w:t>
            </w:r>
            <w:r w:rsidRPr="001C59D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C59DB" w14:paraId="568F56F7" w14:textId="77777777" w:rsidTr="001C59DB">
        <w:trPr>
          <w:trHeight w:val="300"/>
        </w:trPr>
        <w:tc>
          <w:tcPr>
            <w:tcW w:w="145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C59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6" w:type="pct"/>
            <w:gridSpan w:val="2"/>
            <w:vMerge/>
            <w:shd w:val="clear" w:color="auto" w:fill="auto"/>
          </w:tcPr>
          <w:p w14:paraId="6CE27F1B" w14:textId="77777777" w:rsidR="000B317E" w:rsidRPr="001C59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C59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59D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C59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C59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59D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C59DB" w14:paraId="48EF2691" w14:textId="77777777" w:rsidTr="001C59DB">
        <w:trPr>
          <w:trHeight w:val="463"/>
        </w:trPr>
        <w:tc>
          <w:tcPr>
            <w:tcW w:w="145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C59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6" w:type="pct"/>
            <w:gridSpan w:val="2"/>
            <w:vMerge/>
            <w:shd w:val="clear" w:color="auto" w:fill="auto"/>
          </w:tcPr>
          <w:p w14:paraId="6CCDACC9" w14:textId="77777777" w:rsidR="004475DA" w:rsidRPr="001C59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C59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59D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C59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59D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C59D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59D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C59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C59DB" w14:paraId="748498C4" w14:textId="77777777" w:rsidTr="001C59DB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5D6E08B7" w14:textId="2FA1B7AD" w:rsidR="004475DA" w:rsidRPr="001C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Тема 1. Особенности ведения предпринимательской деятельности в цифровой экономике, цифровые технологии и экосистемы.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39EE40A9" w14:textId="6A1029DB" w:rsidR="004475DA" w:rsidRPr="001C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59DB">
              <w:rPr>
                <w:sz w:val="22"/>
                <w:szCs w:val="22"/>
                <w:lang w:bidi="ru-RU"/>
              </w:rPr>
              <w:t>Особенности ведения предпринимательской деятельности в сети Интернет, базовые сведения о сегментах B2B, B2C, B2G в Интернете, интернет-торговля, веб-платформы, социальные сети, экосистемы, облачные услуги, финансовые рынки. Основы функционирования сети Интернет. Веб-сайты, веб-сервисы, виджеты, доменные имена, хостинг.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C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C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C59DB" w14:paraId="02E6B126" w14:textId="77777777" w:rsidTr="001C59DB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1B7D4B88" w14:textId="77777777" w:rsidR="004475DA" w:rsidRPr="001C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Тема 2. Организация взаимодействия с потребителями.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30C7717B" w14:textId="77777777" w:rsidR="004475DA" w:rsidRPr="001C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59DB">
              <w:rPr>
                <w:sz w:val="22"/>
                <w:szCs w:val="22"/>
                <w:lang w:bidi="ru-RU"/>
              </w:rPr>
              <w:t>Изучение целевой аудитории. Лендинги и сайты для продаж - создание, анализ юзабилити и поведенческих факторов, анализ результатов, A/B-анализ. Методы взаимодействия с потребителями, анализ воронки продаж, основные рекламные каналы.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5943B0" w14:textId="77777777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6A621" w14:textId="77777777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A02F1B" w14:textId="77777777" w:rsidR="004475DA" w:rsidRPr="001C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3C0708" w14:textId="77777777" w:rsidR="004475DA" w:rsidRPr="001C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C59DB" w14:paraId="7D193E2D" w14:textId="77777777" w:rsidTr="001C59DB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6726C037" w14:textId="77777777" w:rsidR="004475DA" w:rsidRPr="001C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Тема 3. Принципы работы интернет-магазина, создание сайта магазина.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54A8EDC6" w14:textId="77777777" w:rsidR="004475DA" w:rsidRPr="001C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59DB">
              <w:rPr>
                <w:sz w:val="22"/>
                <w:szCs w:val="22"/>
                <w:lang w:bidi="ru-RU"/>
              </w:rPr>
              <w:t>Функционал интернет-магазина, составляющие backend и frontend. Основы создания и продвижения интернет-магазина: HTML, CSS, основные модули, CMS, привлечение аудитории. Анализ поведения посетителей интернет-магазина, составление профилей потребителей и повторные продажи, анализ юзабилити. Создание сайта магазина с использованием специализированных сервисов.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6B612" w14:textId="77777777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3B504" w14:textId="77777777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F44A9F" w14:textId="77777777" w:rsidR="004475DA" w:rsidRPr="001C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DF8C61" w14:textId="77777777" w:rsidR="004475DA" w:rsidRPr="001C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C59DB" w14:paraId="20BD6AF9" w14:textId="77777777" w:rsidTr="001C59DB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4C73357D" w14:textId="77777777" w:rsidR="004475DA" w:rsidRPr="001C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Тема 4. Деловые и технологические принципы работы платформ.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7AD7E0E3" w14:textId="77777777" w:rsidR="004475DA" w:rsidRPr="001C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59DB">
              <w:rPr>
                <w:sz w:val="22"/>
                <w:szCs w:val="22"/>
                <w:lang w:bidi="ru-RU"/>
              </w:rPr>
              <w:t>Стандартный функционал интернет-платформ, основные модули. Создание интернет-платформ при помощи CMS. Монетизация платформ - способы, модели, целевые действия. Привлечение аудитории, анализ юзабилити.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DB548F" w14:textId="77777777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47C199" w14:textId="77777777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DAE7A5" w14:textId="77777777" w:rsidR="004475DA" w:rsidRPr="001C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56F58" w14:textId="77777777" w:rsidR="004475DA" w:rsidRPr="001C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C59DB" w14:paraId="722F55DA" w14:textId="77777777" w:rsidTr="001C59DB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1DBD8A6E" w14:textId="77777777" w:rsidR="004475DA" w:rsidRPr="001C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Тема 5. Деловые, технологические принципы и бизнес-процессы оказания финансовых услуг в сети Интернет.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0B746BBD" w14:textId="77777777" w:rsidR="004475DA" w:rsidRPr="001C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59DB">
              <w:rPr>
                <w:sz w:val="22"/>
                <w:szCs w:val="22"/>
                <w:lang w:bidi="ru-RU"/>
              </w:rPr>
              <w:t>Категории финансовых услуг в сети Интернет. Банковские услуги - современная реализация. Биржевая торговля онлайн - современные технологии, инфраструктура, инструменты, методы. Использование цифровых технологий для фундаментального, технического анализа, алгоритмический трейдинг. Проекты и способы монетизации, основные отличия от других категорий интернет-проектов.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55F9F8" w14:textId="77777777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635D6F" w14:textId="77777777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0449F5" w14:textId="77777777" w:rsidR="004475DA" w:rsidRPr="001C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9625A7" w14:textId="77777777" w:rsidR="004475DA" w:rsidRPr="001C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C59DB" w14:paraId="6686289C" w14:textId="77777777" w:rsidTr="001C59DB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1CFD7266" w14:textId="77777777" w:rsidR="004475DA" w:rsidRPr="001C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Тема 6. Организация взаимодействия интернет-проекта со стейкхолдерами.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421A839A" w14:textId="77777777" w:rsidR="004475DA" w:rsidRPr="001C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59DB">
              <w:rPr>
                <w:sz w:val="22"/>
                <w:szCs w:val="22"/>
                <w:lang w:bidi="ru-RU"/>
              </w:rPr>
              <w:t>Анализ стейкхолдеров. Поиск и анализ инвесторов. Представление проекта инвесторам и общественности. Взаимодействие с крауд-площадками - основные принципы, особенности, способы обеспечения конкурентоспособности и привлекательности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378EE7" w14:textId="77777777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71F33D" w14:textId="77777777" w:rsidR="004475DA" w:rsidRPr="001C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8D0AEF" w14:textId="77777777" w:rsidR="004475DA" w:rsidRPr="001C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E926E7" w14:textId="77777777" w:rsidR="004475DA" w:rsidRPr="001C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59D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C59D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C59D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59D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C59D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59D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C59D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C59D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59D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59D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C59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59D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C59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59D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C59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59D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C59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C59D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1C59D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C59D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59D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C59D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59D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C59D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C59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59DB">
              <w:rPr>
                <w:rFonts w:ascii="Times New Roman" w:hAnsi="Times New Roman" w:cs="Times New Roman"/>
              </w:rPr>
              <w:t>Лапидус</w:t>
            </w:r>
            <w:proofErr w:type="spellEnd"/>
            <w:r w:rsidRPr="001C59DB">
              <w:rPr>
                <w:rFonts w:ascii="Times New Roman" w:hAnsi="Times New Roman" w:cs="Times New Roman"/>
              </w:rPr>
              <w:t>, Л. В. Цифровая экономика: управление электронным бизнесом и электронной коммерцией</w:t>
            </w:r>
            <w:proofErr w:type="gramStart"/>
            <w:r w:rsidRPr="001C59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59DB">
              <w:rPr>
                <w:rFonts w:ascii="Times New Roman" w:hAnsi="Times New Roman" w:cs="Times New Roman"/>
              </w:rPr>
              <w:t xml:space="preserve"> учебник / Л.В. </w:t>
            </w:r>
            <w:proofErr w:type="spellStart"/>
            <w:r w:rsidRPr="001C59DB">
              <w:rPr>
                <w:rFonts w:ascii="Times New Roman" w:hAnsi="Times New Roman" w:cs="Times New Roman"/>
              </w:rPr>
              <w:t>Лапидус</w:t>
            </w:r>
            <w:proofErr w:type="spellEnd"/>
            <w:r w:rsidRPr="001C59D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C59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59DB">
              <w:rPr>
                <w:rFonts w:ascii="Times New Roman" w:hAnsi="Times New Roman" w:cs="Times New Roman"/>
              </w:rPr>
              <w:t xml:space="preserve"> ИНФРА-М,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C59DB" w:rsidRDefault="00CE10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C59DB">
                <w:rPr>
                  <w:color w:val="00008B"/>
                  <w:u w:val="single"/>
                </w:rPr>
                <w:t>https://znanium.com/catalog/product/1241988</w:t>
              </w:r>
            </w:hyperlink>
          </w:p>
        </w:tc>
      </w:tr>
      <w:tr w:rsidR="00262CF0" w:rsidRPr="001C59DB" w14:paraId="513C49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D0C775" w14:textId="77777777" w:rsidR="00262CF0" w:rsidRPr="001C59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</w:rPr>
              <w:t>Моисеев, В. Бизнес из ничего, или</w:t>
            </w:r>
            <w:proofErr w:type="gramStart"/>
            <w:r w:rsidRPr="001C59DB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1C59DB">
              <w:rPr>
                <w:rFonts w:ascii="Times New Roman" w:hAnsi="Times New Roman" w:cs="Times New Roman"/>
              </w:rPr>
              <w:t>ак построить интернет-компанию и не сойти с ума / Владислав Моисеев. - Москва</w:t>
            </w:r>
            <w:proofErr w:type="gramStart"/>
            <w:r w:rsidRPr="001C59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59DB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1C59DB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1C59DB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80A4BA" w14:textId="77777777" w:rsidR="00262CF0" w:rsidRPr="001C59DB" w:rsidRDefault="00CE10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C59DB">
                <w:rPr>
                  <w:color w:val="00008B"/>
                  <w:u w:val="single"/>
                </w:rPr>
                <w:t>https://znanium.com/catalog/product/1077994</w:t>
              </w:r>
            </w:hyperlink>
          </w:p>
        </w:tc>
      </w:tr>
      <w:tr w:rsidR="00262CF0" w:rsidRPr="001C59DB" w14:paraId="16DF7C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DD0D8B" w14:textId="77777777" w:rsidR="00262CF0" w:rsidRPr="001C59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59DB">
              <w:rPr>
                <w:rFonts w:ascii="Times New Roman" w:hAnsi="Times New Roman" w:cs="Times New Roman"/>
              </w:rPr>
              <w:t>Цзэн</w:t>
            </w:r>
            <w:proofErr w:type="spellEnd"/>
            <w:r w:rsidRPr="001C59DB">
              <w:rPr>
                <w:rFonts w:ascii="Times New Roman" w:hAnsi="Times New Roman" w:cs="Times New Roman"/>
              </w:rPr>
              <w:t xml:space="preserve">, М. </w:t>
            </w:r>
            <w:r w:rsidRPr="001C59DB">
              <w:rPr>
                <w:rFonts w:ascii="Times New Roman" w:hAnsi="Times New Roman" w:cs="Times New Roman"/>
                <w:lang w:val="en-US"/>
              </w:rPr>
              <w:t>Alibaba</w:t>
            </w:r>
            <w:r w:rsidRPr="001C59DB">
              <w:rPr>
                <w:rFonts w:ascii="Times New Roman" w:hAnsi="Times New Roman" w:cs="Times New Roman"/>
              </w:rPr>
              <w:t xml:space="preserve"> и умный бизнес будущего: как оцифровка бизнес-процессов изменила взгляд на стратегию / </w:t>
            </w:r>
            <w:proofErr w:type="spellStart"/>
            <w:r w:rsidRPr="001C59DB">
              <w:rPr>
                <w:rFonts w:ascii="Times New Roman" w:hAnsi="Times New Roman" w:cs="Times New Roman"/>
              </w:rPr>
              <w:t>Цзэн</w:t>
            </w:r>
            <w:proofErr w:type="spellEnd"/>
            <w:r w:rsidRPr="001C59DB">
              <w:rPr>
                <w:rFonts w:ascii="Times New Roman" w:hAnsi="Times New Roman" w:cs="Times New Roman"/>
              </w:rPr>
              <w:t xml:space="preserve"> Мин</w:t>
            </w:r>
            <w:proofErr w:type="gramStart"/>
            <w:r w:rsidRPr="001C59DB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1C59DB">
              <w:rPr>
                <w:rFonts w:ascii="Times New Roman" w:hAnsi="Times New Roman" w:cs="Times New Roman"/>
              </w:rPr>
              <w:t xml:space="preserve"> пер. с англ. - Москва : Альпина </w:t>
            </w:r>
            <w:proofErr w:type="spellStart"/>
            <w:r w:rsidRPr="001C59DB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1C59DB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5D5701" w14:textId="77777777" w:rsidR="00262CF0" w:rsidRPr="001C59DB" w:rsidRDefault="00CE10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C59DB">
                <w:rPr>
                  <w:color w:val="00008B"/>
                  <w:u w:val="single"/>
                </w:rPr>
                <w:t>https://znanium.com/catalog/product/1078449</w:t>
              </w:r>
            </w:hyperlink>
          </w:p>
        </w:tc>
      </w:tr>
      <w:tr w:rsidR="00262CF0" w:rsidRPr="001C59DB" w14:paraId="7CF1DF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A9013C" w14:textId="77777777" w:rsidR="00262CF0" w:rsidRPr="001C59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59DB">
              <w:rPr>
                <w:rFonts w:ascii="Times New Roman" w:hAnsi="Times New Roman" w:cs="Times New Roman"/>
              </w:rPr>
              <w:t>Наумов, В. Н. Рынки информационно-коммуникационных технологий и организация продаж</w:t>
            </w:r>
            <w:proofErr w:type="gramStart"/>
            <w:r w:rsidRPr="001C59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59DB">
              <w:rPr>
                <w:rFonts w:ascii="Times New Roman" w:hAnsi="Times New Roman" w:cs="Times New Roman"/>
              </w:rPr>
              <w:t xml:space="preserve"> учебник / В.Н. Наумов. — Москва</w:t>
            </w:r>
            <w:proofErr w:type="gramStart"/>
            <w:r w:rsidRPr="001C59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59DB">
              <w:rPr>
                <w:rFonts w:ascii="Times New Roman" w:hAnsi="Times New Roman" w:cs="Times New Roman"/>
              </w:rPr>
              <w:t xml:space="preserve"> ИНФРА-М,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A12413" w14:textId="77777777" w:rsidR="00262CF0" w:rsidRPr="001C59DB" w:rsidRDefault="00CE10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C59DB">
                <w:rPr>
                  <w:color w:val="00008B"/>
                  <w:u w:val="single"/>
                </w:rPr>
                <w:t>https://znanium.com/catalog/product/1815961</w:t>
              </w:r>
            </w:hyperlink>
          </w:p>
        </w:tc>
      </w:tr>
      <w:tr w:rsidR="00262CF0" w:rsidRPr="001C59DB" w14:paraId="0F6D39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16CE17" w14:textId="77777777" w:rsidR="00262CF0" w:rsidRPr="001C59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59DB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1C59DB">
              <w:rPr>
                <w:rFonts w:ascii="Times New Roman" w:hAnsi="Times New Roman" w:cs="Times New Roman"/>
              </w:rPr>
              <w:t>, С. Р. Интернет-технологии</w:t>
            </w:r>
            <w:proofErr w:type="gramStart"/>
            <w:r w:rsidRPr="001C59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59DB">
              <w:rPr>
                <w:rFonts w:ascii="Times New Roman" w:hAnsi="Times New Roman" w:cs="Times New Roman"/>
              </w:rPr>
              <w:t xml:space="preserve"> учебное пособие / С.Р. </w:t>
            </w:r>
            <w:proofErr w:type="spellStart"/>
            <w:r w:rsidRPr="001C59DB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1C59D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1C59D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C59DB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1C59DB">
              <w:rPr>
                <w:rFonts w:ascii="Times New Roman" w:hAnsi="Times New Roman" w:cs="Times New Roman"/>
              </w:rPr>
              <w:t>ИНФРА-М, 2023. — 174 с. — (Высшее образование:</w:t>
            </w:r>
            <w:proofErr w:type="gramEnd"/>
            <w:r w:rsidRPr="001C59DB">
              <w:rPr>
                <w:rFonts w:ascii="Times New Roman" w:hAnsi="Times New Roman" w:cs="Times New Roman"/>
              </w:rPr>
              <w:t xml:space="preserve"> Бакалавриат). — </w:t>
            </w:r>
            <w:r w:rsidRPr="001C59DB">
              <w:rPr>
                <w:rFonts w:ascii="Times New Roman" w:hAnsi="Times New Roman" w:cs="Times New Roman"/>
                <w:lang w:val="en-US"/>
              </w:rPr>
              <w:t>DOI</w:t>
            </w:r>
            <w:r w:rsidRPr="001C59DB">
              <w:rPr>
                <w:rFonts w:ascii="Times New Roman" w:hAnsi="Times New Roman" w:cs="Times New Roman"/>
              </w:rPr>
              <w:t xml:space="preserve"> 10.12737/1044018. - </w:t>
            </w:r>
            <w:r w:rsidRPr="001C59DB">
              <w:rPr>
                <w:rFonts w:ascii="Times New Roman" w:hAnsi="Times New Roman" w:cs="Times New Roman"/>
                <w:lang w:val="en-US"/>
              </w:rPr>
              <w:t>ISBN</w:t>
            </w:r>
            <w:r w:rsidRPr="001C59DB">
              <w:rPr>
                <w:rFonts w:ascii="Times New Roman" w:hAnsi="Times New Roman" w:cs="Times New Roman"/>
              </w:rPr>
              <w:t xml:space="preserve"> 978-5-16-016517-2. - Текст</w:t>
            </w:r>
            <w:proofErr w:type="gramStart"/>
            <w:r w:rsidRPr="001C59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59DB">
              <w:rPr>
                <w:rFonts w:ascii="Times New Roman" w:hAnsi="Times New Roman" w:cs="Times New Roman"/>
              </w:rPr>
              <w:t xml:space="preserve"> электронный. - </w:t>
            </w:r>
            <w:r w:rsidRPr="001C59DB">
              <w:rPr>
                <w:rFonts w:ascii="Times New Roman" w:hAnsi="Times New Roman" w:cs="Times New Roman"/>
                <w:lang w:val="en-US"/>
              </w:rPr>
              <w:t>URL</w:t>
            </w:r>
            <w:r w:rsidRPr="001C59DB">
              <w:rPr>
                <w:rFonts w:ascii="Times New Roman" w:hAnsi="Times New Roman" w:cs="Times New Roman"/>
              </w:rPr>
              <w:t xml:space="preserve">: </w:t>
            </w:r>
            <w:r w:rsidRPr="001C59DB">
              <w:rPr>
                <w:rFonts w:ascii="Times New Roman" w:hAnsi="Times New Roman" w:cs="Times New Roman"/>
                <w:lang w:val="en-US"/>
              </w:rPr>
              <w:t>https</w:t>
            </w:r>
            <w:r w:rsidRPr="001C59DB">
              <w:rPr>
                <w:rFonts w:ascii="Times New Roman" w:hAnsi="Times New Roman" w:cs="Times New Roman"/>
              </w:rPr>
              <w:t>://</w:t>
            </w:r>
            <w:proofErr w:type="spellStart"/>
            <w:r w:rsidRPr="001C59DB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1C59DB">
              <w:rPr>
                <w:rFonts w:ascii="Times New Roman" w:hAnsi="Times New Roman" w:cs="Times New Roman"/>
              </w:rPr>
              <w:t>.</w:t>
            </w:r>
            <w:r w:rsidRPr="001C59DB">
              <w:rPr>
                <w:rFonts w:ascii="Times New Roman" w:hAnsi="Times New Roman" w:cs="Times New Roman"/>
                <w:lang w:val="en-US"/>
              </w:rPr>
              <w:t>com</w:t>
            </w:r>
            <w:r w:rsidRPr="001C59DB">
              <w:rPr>
                <w:rFonts w:ascii="Times New Roman" w:hAnsi="Times New Roman" w:cs="Times New Roman"/>
              </w:rPr>
              <w:t>/</w:t>
            </w:r>
            <w:r w:rsidRPr="001C59DB">
              <w:rPr>
                <w:rFonts w:ascii="Times New Roman" w:hAnsi="Times New Roman" w:cs="Times New Roman"/>
                <w:lang w:val="en-US"/>
              </w:rPr>
              <w:t>catalog</w:t>
            </w:r>
            <w:r w:rsidRPr="001C59DB">
              <w:rPr>
                <w:rFonts w:ascii="Times New Roman" w:hAnsi="Times New Roman" w:cs="Times New Roman"/>
              </w:rPr>
              <w:t>/</w:t>
            </w:r>
            <w:r w:rsidRPr="001C59DB">
              <w:rPr>
                <w:rFonts w:ascii="Times New Roman" w:hAnsi="Times New Roman" w:cs="Times New Roman"/>
                <w:lang w:val="en-US"/>
              </w:rPr>
              <w:t>product</w:t>
            </w:r>
            <w:r w:rsidRPr="001C59DB">
              <w:rPr>
                <w:rFonts w:ascii="Times New Roman" w:hAnsi="Times New Roman" w:cs="Times New Roman"/>
              </w:rPr>
              <w:t>/1902731 (дата обращения: 16.06.2023).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ED3DEC" w14:textId="77777777" w:rsidR="00262CF0" w:rsidRPr="001C59DB" w:rsidRDefault="00CE10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C59DB">
                <w:rPr>
                  <w:color w:val="00008B"/>
                  <w:u w:val="single"/>
                </w:rPr>
                <w:t>https://znanium.com/catalog/document?id=417287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07E19A" w14:textId="77777777" w:rsidTr="007B550D">
        <w:tc>
          <w:tcPr>
            <w:tcW w:w="9345" w:type="dxa"/>
          </w:tcPr>
          <w:p w14:paraId="6C565B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8CA08AE" w14:textId="77777777" w:rsidTr="007B550D">
        <w:tc>
          <w:tcPr>
            <w:tcW w:w="9345" w:type="dxa"/>
          </w:tcPr>
          <w:p w14:paraId="71669E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99570E" w14:textId="77777777" w:rsidTr="007B550D">
        <w:tc>
          <w:tcPr>
            <w:tcW w:w="9345" w:type="dxa"/>
          </w:tcPr>
          <w:p w14:paraId="49BBB8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893EFE" w14:textId="77777777" w:rsidTr="007B550D">
        <w:tc>
          <w:tcPr>
            <w:tcW w:w="9345" w:type="dxa"/>
          </w:tcPr>
          <w:p w14:paraId="32AD97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E10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C59D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C59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59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C59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59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C59D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C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59DB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59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59DB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C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59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C59DB" w14:paraId="68E62B34" w14:textId="77777777" w:rsidTr="008416EB">
        <w:tc>
          <w:tcPr>
            <w:tcW w:w="7797" w:type="dxa"/>
            <w:shd w:val="clear" w:color="auto" w:fill="auto"/>
          </w:tcPr>
          <w:p w14:paraId="54426B9E" w14:textId="77777777" w:rsidR="002C735C" w:rsidRPr="001C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59DB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59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59DB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1C59DB">
              <w:rPr>
                <w:sz w:val="22"/>
                <w:szCs w:val="22"/>
                <w:lang w:val="en-US"/>
              </w:rPr>
              <w:t>Intel</w:t>
            </w:r>
            <w:r w:rsidRPr="001C59DB">
              <w:rPr>
                <w:sz w:val="22"/>
                <w:szCs w:val="22"/>
              </w:rPr>
              <w:t xml:space="preserve"> 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59DB">
              <w:rPr>
                <w:sz w:val="22"/>
                <w:szCs w:val="22"/>
              </w:rPr>
              <w:t xml:space="preserve">3-2100 2.4 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C59DB">
              <w:rPr>
                <w:sz w:val="22"/>
                <w:szCs w:val="22"/>
              </w:rPr>
              <w:t>/4</w:t>
            </w:r>
            <w:r w:rsidRPr="001C59DB">
              <w:rPr>
                <w:sz w:val="22"/>
                <w:szCs w:val="22"/>
                <w:lang w:val="en-US"/>
              </w:rPr>
              <w:t>Gb</w:t>
            </w:r>
            <w:r w:rsidRPr="001C59DB">
              <w:rPr>
                <w:sz w:val="22"/>
                <w:szCs w:val="22"/>
              </w:rPr>
              <w:t>/500</w:t>
            </w:r>
            <w:r w:rsidRPr="001C59DB">
              <w:rPr>
                <w:sz w:val="22"/>
                <w:szCs w:val="22"/>
                <w:lang w:val="en-US"/>
              </w:rPr>
              <w:t>Gb</w:t>
            </w:r>
            <w:r w:rsidRPr="001C59DB">
              <w:rPr>
                <w:sz w:val="22"/>
                <w:szCs w:val="22"/>
              </w:rPr>
              <w:t>/</w:t>
            </w:r>
            <w:r w:rsidRPr="001C59DB">
              <w:rPr>
                <w:sz w:val="22"/>
                <w:szCs w:val="22"/>
                <w:lang w:val="en-US"/>
              </w:rPr>
              <w:t>Acer</w:t>
            </w:r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V</w:t>
            </w:r>
            <w:r w:rsidRPr="001C59D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C59DB">
              <w:rPr>
                <w:sz w:val="22"/>
                <w:szCs w:val="22"/>
                <w:lang w:val="en-US"/>
              </w:rPr>
              <w:t>Epson</w:t>
            </w:r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EB</w:t>
            </w:r>
            <w:r w:rsidRPr="001C59DB">
              <w:rPr>
                <w:sz w:val="22"/>
                <w:szCs w:val="22"/>
              </w:rPr>
              <w:t>-450</w:t>
            </w:r>
            <w:r w:rsidRPr="001C59DB">
              <w:rPr>
                <w:sz w:val="22"/>
                <w:szCs w:val="22"/>
                <w:lang w:val="en-US"/>
              </w:rPr>
              <w:t>Wi</w:t>
            </w:r>
            <w:r w:rsidRPr="001C59D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2761F8" w14:textId="77777777" w:rsidR="002C735C" w:rsidRPr="001C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59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C59DB" w14:paraId="41F15D77" w14:textId="77777777" w:rsidTr="008416EB">
        <w:tc>
          <w:tcPr>
            <w:tcW w:w="7797" w:type="dxa"/>
            <w:shd w:val="clear" w:color="auto" w:fill="auto"/>
          </w:tcPr>
          <w:p w14:paraId="61144800" w14:textId="77777777" w:rsidR="002C735C" w:rsidRPr="001C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59DB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C59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59D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59DB">
              <w:rPr>
                <w:sz w:val="22"/>
                <w:szCs w:val="22"/>
              </w:rPr>
              <w:t>5-8400/8</w:t>
            </w:r>
            <w:r w:rsidRPr="001C59DB">
              <w:rPr>
                <w:sz w:val="22"/>
                <w:szCs w:val="22"/>
                <w:lang w:val="en-US"/>
              </w:rPr>
              <w:t>GB</w:t>
            </w:r>
            <w:r w:rsidRPr="001C59DB">
              <w:rPr>
                <w:sz w:val="22"/>
                <w:szCs w:val="22"/>
              </w:rPr>
              <w:t>/500</w:t>
            </w:r>
            <w:r w:rsidRPr="001C59DB">
              <w:rPr>
                <w:sz w:val="22"/>
                <w:szCs w:val="22"/>
                <w:lang w:val="en-US"/>
              </w:rPr>
              <w:t>GB</w:t>
            </w:r>
            <w:r w:rsidRPr="001C59DB">
              <w:rPr>
                <w:sz w:val="22"/>
                <w:szCs w:val="22"/>
              </w:rPr>
              <w:t>_</w:t>
            </w:r>
            <w:r w:rsidRPr="001C59DB">
              <w:rPr>
                <w:sz w:val="22"/>
                <w:szCs w:val="22"/>
                <w:lang w:val="en-US"/>
              </w:rPr>
              <w:t>SSD</w:t>
            </w:r>
            <w:r w:rsidRPr="001C59DB">
              <w:rPr>
                <w:sz w:val="22"/>
                <w:szCs w:val="22"/>
              </w:rPr>
              <w:t>/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VA</w:t>
            </w:r>
            <w:r w:rsidRPr="001C59DB">
              <w:rPr>
                <w:sz w:val="22"/>
                <w:szCs w:val="22"/>
              </w:rPr>
              <w:t>2410-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C59DB">
              <w:rPr>
                <w:sz w:val="22"/>
                <w:szCs w:val="22"/>
              </w:rPr>
              <w:t xml:space="preserve"> -34 шт., Коммутатор </w:t>
            </w:r>
            <w:r w:rsidRPr="001C59DB">
              <w:rPr>
                <w:sz w:val="22"/>
                <w:szCs w:val="22"/>
                <w:lang w:val="en-US"/>
              </w:rPr>
              <w:t>Cisco</w:t>
            </w:r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Catalyst</w:t>
            </w:r>
            <w:r w:rsidRPr="001C59DB">
              <w:rPr>
                <w:sz w:val="22"/>
                <w:szCs w:val="22"/>
              </w:rPr>
              <w:t xml:space="preserve"> 2960-48</w:t>
            </w:r>
            <w:r w:rsidRPr="001C59DB">
              <w:rPr>
                <w:sz w:val="22"/>
                <w:szCs w:val="22"/>
                <w:lang w:val="en-US"/>
              </w:rPr>
              <w:t>PST</w:t>
            </w:r>
            <w:r w:rsidRPr="001C59DB">
              <w:rPr>
                <w:sz w:val="22"/>
                <w:szCs w:val="22"/>
              </w:rPr>
              <w:t>-</w:t>
            </w:r>
            <w:r w:rsidRPr="001C59DB">
              <w:rPr>
                <w:sz w:val="22"/>
                <w:szCs w:val="22"/>
                <w:lang w:val="en-US"/>
              </w:rPr>
              <w:t>L</w:t>
            </w:r>
            <w:r w:rsidRPr="001C59DB">
              <w:rPr>
                <w:sz w:val="22"/>
                <w:szCs w:val="22"/>
              </w:rPr>
              <w:t xml:space="preserve"> (в т.ч. Сервисный контракт </w:t>
            </w:r>
            <w:r w:rsidRPr="001C59DB">
              <w:rPr>
                <w:sz w:val="22"/>
                <w:szCs w:val="22"/>
                <w:lang w:val="en-US"/>
              </w:rPr>
              <w:t>SmartNet</w:t>
            </w:r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CON</w:t>
            </w:r>
            <w:r w:rsidRPr="001C59DB">
              <w:rPr>
                <w:sz w:val="22"/>
                <w:szCs w:val="22"/>
              </w:rPr>
              <w:t>-</w:t>
            </w:r>
            <w:r w:rsidRPr="001C59DB">
              <w:rPr>
                <w:sz w:val="22"/>
                <w:szCs w:val="22"/>
                <w:lang w:val="en-US"/>
              </w:rPr>
              <w:t>SNT</w:t>
            </w:r>
            <w:r w:rsidRPr="001C59DB">
              <w:rPr>
                <w:sz w:val="22"/>
                <w:szCs w:val="22"/>
              </w:rPr>
              <w:t>-2964</w:t>
            </w:r>
            <w:r w:rsidRPr="001C59DB">
              <w:rPr>
                <w:sz w:val="22"/>
                <w:szCs w:val="22"/>
                <w:lang w:val="en-US"/>
              </w:rPr>
              <w:t>STL</w:t>
            </w:r>
            <w:r w:rsidRPr="001C59DB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C59DB">
              <w:rPr>
                <w:sz w:val="22"/>
                <w:szCs w:val="22"/>
                <w:lang w:val="en-US"/>
              </w:rPr>
              <w:t>Wi</w:t>
            </w:r>
            <w:r w:rsidRPr="001C59DB">
              <w:rPr>
                <w:sz w:val="22"/>
                <w:szCs w:val="22"/>
              </w:rPr>
              <w:t>-</w:t>
            </w:r>
            <w:r w:rsidRPr="001C59DB">
              <w:rPr>
                <w:sz w:val="22"/>
                <w:szCs w:val="22"/>
                <w:lang w:val="en-US"/>
              </w:rPr>
              <w:t>Fi</w:t>
            </w:r>
            <w:r w:rsidRPr="001C59DB">
              <w:rPr>
                <w:sz w:val="22"/>
                <w:szCs w:val="22"/>
              </w:rPr>
              <w:t xml:space="preserve"> Тип1 </w:t>
            </w:r>
            <w:r w:rsidRPr="001C59DB">
              <w:rPr>
                <w:sz w:val="22"/>
                <w:szCs w:val="22"/>
                <w:lang w:val="en-US"/>
              </w:rPr>
              <w:t>UBIQUITI</w:t>
            </w:r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UAP</w:t>
            </w:r>
            <w:r w:rsidRPr="001C59DB">
              <w:rPr>
                <w:sz w:val="22"/>
                <w:szCs w:val="22"/>
              </w:rPr>
              <w:t>-</w:t>
            </w:r>
            <w:r w:rsidRPr="001C59DB">
              <w:rPr>
                <w:sz w:val="22"/>
                <w:szCs w:val="22"/>
                <w:lang w:val="en-US"/>
              </w:rPr>
              <w:t>AC</w:t>
            </w:r>
            <w:r w:rsidRPr="001C59DB">
              <w:rPr>
                <w:sz w:val="22"/>
                <w:szCs w:val="22"/>
              </w:rPr>
              <w:t>-</w:t>
            </w:r>
            <w:r w:rsidRPr="001C59DB">
              <w:rPr>
                <w:sz w:val="22"/>
                <w:szCs w:val="22"/>
                <w:lang w:val="en-US"/>
              </w:rPr>
              <w:t>PRO</w:t>
            </w:r>
            <w:r w:rsidRPr="001C59DB">
              <w:rPr>
                <w:sz w:val="22"/>
                <w:szCs w:val="22"/>
              </w:rPr>
              <w:t xml:space="preserve"> - 1 шт., Проектор </w:t>
            </w:r>
            <w:r w:rsidRPr="001C59DB">
              <w:rPr>
                <w:sz w:val="22"/>
                <w:szCs w:val="22"/>
                <w:lang w:val="en-US"/>
              </w:rPr>
              <w:t>NEC</w:t>
            </w:r>
            <w:r w:rsidRPr="001C59DB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C59DB">
              <w:rPr>
                <w:sz w:val="22"/>
                <w:szCs w:val="22"/>
                <w:lang w:val="en-US"/>
              </w:rPr>
              <w:t>Cisco</w:t>
            </w:r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WS</w:t>
            </w:r>
            <w:r w:rsidRPr="001C59DB">
              <w:rPr>
                <w:sz w:val="22"/>
                <w:szCs w:val="22"/>
              </w:rPr>
              <w:t>-</w:t>
            </w:r>
            <w:r w:rsidRPr="001C59DB">
              <w:rPr>
                <w:sz w:val="22"/>
                <w:szCs w:val="22"/>
                <w:lang w:val="en-US"/>
              </w:rPr>
              <w:t>C</w:t>
            </w:r>
            <w:r w:rsidRPr="001C59DB">
              <w:rPr>
                <w:sz w:val="22"/>
                <w:szCs w:val="22"/>
              </w:rPr>
              <w:t>2960+48</w:t>
            </w:r>
            <w:r w:rsidRPr="001C59DB">
              <w:rPr>
                <w:sz w:val="22"/>
                <w:szCs w:val="22"/>
                <w:lang w:val="en-US"/>
              </w:rPr>
              <w:t>PST</w:t>
            </w:r>
            <w:r w:rsidRPr="001C59DB">
              <w:rPr>
                <w:sz w:val="22"/>
                <w:szCs w:val="22"/>
              </w:rPr>
              <w:t>-</w:t>
            </w:r>
            <w:r w:rsidRPr="001C59DB">
              <w:rPr>
                <w:sz w:val="22"/>
                <w:szCs w:val="22"/>
                <w:lang w:val="en-US"/>
              </w:rPr>
              <w:t>L</w:t>
            </w:r>
            <w:r w:rsidRPr="001C59D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Switch</w:t>
            </w:r>
            <w:r w:rsidRPr="001C59DB">
              <w:rPr>
                <w:sz w:val="22"/>
                <w:szCs w:val="22"/>
              </w:rPr>
              <w:t xml:space="preserve"> 2626 - 1 шт., Компьютер </w:t>
            </w:r>
            <w:r w:rsidRPr="001C59DB">
              <w:rPr>
                <w:sz w:val="22"/>
                <w:szCs w:val="22"/>
                <w:lang w:val="en-US"/>
              </w:rPr>
              <w:t>Intel</w:t>
            </w:r>
            <w:r w:rsidRPr="001C59DB">
              <w:rPr>
                <w:sz w:val="22"/>
                <w:szCs w:val="22"/>
              </w:rPr>
              <w:t xml:space="preserve"> 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x</w:t>
            </w:r>
            <w:r w:rsidRPr="001C59DB">
              <w:rPr>
                <w:sz w:val="22"/>
                <w:szCs w:val="22"/>
              </w:rPr>
              <w:t xml:space="preserve">2 </w:t>
            </w:r>
            <w:r w:rsidRPr="001C59DB">
              <w:rPr>
                <w:sz w:val="22"/>
                <w:szCs w:val="22"/>
                <w:lang w:val="en-US"/>
              </w:rPr>
              <w:t>g</w:t>
            </w:r>
            <w:r w:rsidRPr="001C59DB">
              <w:rPr>
                <w:sz w:val="22"/>
                <w:szCs w:val="22"/>
              </w:rPr>
              <w:t>3250 /500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C59DB">
              <w:rPr>
                <w:sz w:val="22"/>
                <w:szCs w:val="22"/>
              </w:rPr>
              <w:t xml:space="preserve">/монитор 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C59DB">
              <w:rPr>
                <w:sz w:val="22"/>
                <w:szCs w:val="22"/>
              </w:rPr>
              <w:t xml:space="preserve"> 21.5' - 1 шт., </w:t>
            </w:r>
            <w:r w:rsidRPr="001C59DB">
              <w:rPr>
                <w:sz w:val="22"/>
                <w:szCs w:val="22"/>
                <w:lang w:val="en-US"/>
              </w:rPr>
              <w:t>IP</w:t>
            </w:r>
            <w:r w:rsidRPr="001C59DB">
              <w:rPr>
                <w:sz w:val="22"/>
                <w:szCs w:val="22"/>
              </w:rPr>
              <w:t xml:space="preserve"> видеокамера </w:t>
            </w:r>
            <w:r w:rsidRPr="001C59DB">
              <w:rPr>
                <w:sz w:val="22"/>
                <w:szCs w:val="22"/>
                <w:lang w:val="en-US"/>
              </w:rPr>
              <w:t>Ubiquiti</w:t>
            </w:r>
            <w:r w:rsidRPr="001C59DB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C59DB">
              <w:rPr>
                <w:sz w:val="22"/>
                <w:szCs w:val="22"/>
                <w:lang w:val="en-US"/>
              </w:rPr>
              <w:t>UNI</w:t>
            </w:r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FI</w:t>
            </w:r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AP</w:t>
            </w:r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PRO</w:t>
            </w:r>
            <w:r w:rsidRPr="001C59DB">
              <w:rPr>
                <w:sz w:val="22"/>
                <w:szCs w:val="22"/>
              </w:rPr>
              <w:t>/</w:t>
            </w:r>
            <w:r w:rsidRPr="001C59DB">
              <w:rPr>
                <w:sz w:val="22"/>
                <w:szCs w:val="22"/>
                <w:lang w:val="en-US"/>
              </w:rPr>
              <w:t>Ubiquiti</w:t>
            </w:r>
            <w:r w:rsidRPr="001C59D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1B073B" w14:textId="77777777" w:rsidR="002C735C" w:rsidRPr="001C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59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C59DB" w14:paraId="41BAE2CB" w14:textId="77777777" w:rsidTr="008416EB">
        <w:tc>
          <w:tcPr>
            <w:tcW w:w="7797" w:type="dxa"/>
            <w:shd w:val="clear" w:color="auto" w:fill="auto"/>
          </w:tcPr>
          <w:p w14:paraId="639B81CF" w14:textId="77777777" w:rsidR="002C735C" w:rsidRPr="001C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59D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C59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59D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x</w:t>
            </w:r>
            <w:r w:rsidRPr="001C59DB">
              <w:rPr>
                <w:sz w:val="22"/>
                <w:szCs w:val="22"/>
              </w:rPr>
              <w:t xml:space="preserve">2 </w:t>
            </w:r>
            <w:r w:rsidRPr="001C59DB">
              <w:rPr>
                <w:sz w:val="22"/>
                <w:szCs w:val="22"/>
                <w:lang w:val="en-US"/>
              </w:rPr>
              <w:t>g</w:t>
            </w:r>
            <w:r w:rsidRPr="001C59DB">
              <w:rPr>
                <w:sz w:val="22"/>
                <w:szCs w:val="22"/>
              </w:rPr>
              <w:t>3250 /8</w:t>
            </w:r>
            <w:r w:rsidRPr="001C59DB">
              <w:rPr>
                <w:sz w:val="22"/>
                <w:szCs w:val="22"/>
                <w:lang w:val="en-US"/>
              </w:rPr>
              <w:t>Gb</w:t>
            </w:r>
            <w:r w:rsidRPr="001C59DB">
              <w:rPr>
                <w:sz w:val="22"/>
                <w:szCs w:val="22"/>
              </w:rPr>
              <w:t>/500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C59DB">
              <w:rPr>
                <w:sz w:val="22"/>
                <w:szCs w:val="22"/>
              </w:rPr>
              <w:t xml:space="preserve">/ 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C59DB">
              <w:rPr>
                <w:sz w:val="22"/>
                <w:szCs w:val="22"/>
              </w:rPr>
              <w:t xml:space="preserve"> 21.5') - 1 шт., Компьютер </w:t>
            </w:r>
            <w:r w:rsidRPr="001C59DB">
              <w:rPr>
                <w:sz w:val="22"/>
                <w:szCs w:val="22"/>
                <w:lang w:val="en-US"/>
              </w:rPr>
              <w:t>Intel</w:t>
            </w:r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X</w:t>
            </w:r>
            <w:r w:rsidRPr="001C59DB">
              <w:rPr>
                <w:sz w:val="22"/>
                <w:szCs w:val="22"/>
              </w:rPr>
              <w:t xml:space="preserve">2 </w:t>
            </w:r>
            <w:r w:rsidRPr="001C59DB">
              <w:rPr>
                <w:sz w:val="22"/>
                <w:szCs w:val="22"/>
                <w:lang w:val="en-US"/>
              </w:rPr>
              <w:t>G</w:t>
            </w:r>
            <w:r w:rsidRPr="001C59DB">
              <w:rPr>
                <w:sz w:val="22"/>
                <w:szCs w:val="22"/>
              </w:rPr>
              <w:t xml:space="preserve">3420/8 </w:t>
            </w:r>
            <w:r w:rsidRPr="001C59DB">
              <w:rPr>
                <w:sz w:val="22"/>
                <w:szCs w:val="22"/>
                <w:lang w:val="en-US"/>
              </w:rPr>
              <w:t>Gb</w:t>
            </w:r>
            <w:r w:rsidRPr="001C59DB">
              <w:rPr>
                <w:sz w:val="22"/>
                <w:szCs w:val="22"/>
              </w:rPr>
              <w:t xml:space="preserve">/500 </w:t>
            </w:r>
            <w:r w:rsidRPr="001C59DB">
              <w:rPr>
                <w:sz w:val="22"/>
                <w:szCs w:val="22"/>
                <w:lang w:val="en-US"/>
              </w:rPr>
              <w:t>HDD</w:t>
            </w:r>
            <w:r w:rsidRPr="001C59DB">
              <w:rPr>
                <w:sz w:val="22"/>
                <w:szCs w:val="22"/>
              </w:rPr>
              <w:t>/</w:t>
            </w:r>
            <w:r w:rsidRPr="001C59DB">
              <w:rPr>
                <w:sz w:val="22"/>
                <w:szCs w:val="22"/>
                <w:lang w:val="en-US"/>
              </w:rPr>
              <w:t>PHILIPS</w:t>
            </w:r>
            <w:r w:rsidRPr="001C59DB">
              <w:rPr>
                <w:sz w:val="22"/>
                <w:szCs w:val="22"/>
              </w:rPr>
              <w:t xml:space="preserve"> 200</w:t>
            </w:r>
            <w:r w:rsidRPr="001C59DB">
              <w:rPr>
                <w:sz w:val="22"/>
                <w:szCs w:val="22"/>
                <w:lang w:val="en-US"/>
              </w:rPr>
              <w:t>V</w:t>
            </w:r>
            <w:r w:rsidRPr="001C59DB">
              <w:rPr>
                <w:sz w:val="22"/>
                <w:szCs w:val="22"/>
              </w:rPr>
              <w:t xml:space="preserve">4- 23 шт., Ноутбук </w:t>
            </w:r>
            <w:r w:rsidRPr="001C59DB">
              <w:rPr>
                <w:sz w:val="22"/>
                <w:szCs w:val="22"/>
                <w:lang w:val="en-US"/>
              </w:rPr>
              <w:t>HP</w:t>
            </w:r>
            <w:r w:rsidRPr="001C59DB">
              <w:rPr>
                <w:sz w:val="22"/>
                <w:szCs w:val="22"/>
              </w:rPr>
              <w:t xml:space="preserve"> 250 </w:t>
            </w:r>
            <w:r w:rsidRPr="001C59DB">
              <w:rPr>
                <w:sz w:val="22"/>
                <w:szCs w:val="22"/>
                <w:lang w:val="en-US"/>
              </w:rPr>
              <w:t>G</w:t>
            </w:r>
            <w:r w:rsidRPr="001C59DB">
              <w:rPr>
                <w:sz w:val="22"/>
                <w:szCs w:val="22"/>
              </w:rPr>
              <w:t>6 1</w:t>
            </w:r>
            <w:r w:rsidRPr="001C59DB">
              <w:rPr>
                <w:sz w:val="22"/>
                <w:szCs w:val="22"/>
                <w:lang w:val="en-US"/>
              </w:rPr>
              <w:t>WY</w:t>
            </w:r>
            <w:r w:rsidRPr="001C59DB">
              <w:rPr>
                <w:sz w:val="22"/>
                <w:szCs w:val="22"/>
              </w:rPr>
              <w:t>58</w:t>
            </w:r>
            <w:r w:rsidRPr="001C59DB">
              <w:rPr>
                <w:sz w:val="22"/>
                <w:szCs w:val="22"/>
                <w:lang w:val="en-US"/>
              </w:rPr>
              <w:t>EA</w:t>
            </w:r>
            <w:r w:rsidRPr="001C59DB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C59D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C59DB">
              <w:rPr>
                <w:sz w:val="22"/>
                <w:szCs w:val="22"/>
              </w:rPr>
              <w:t xml:space="preserve"> </w:t>
            </w:r>
            <w:r w:rsidRPr="001C59DB">
              <w:rPr>
                <w:sz w:val="22"/>
                <w:szCs w:val="22"/>
                <w:lang w:val="en-US"/>
              </w:rPr>
              <w:t>x</w:t>
            </w:r>
            <w:r w:rsidRPr="001C59D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CFCB66" w14:textId="77777777" w:rsidR="002C735C" w:rsidRPr="001C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59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1C59DB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56D1322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 xml:space="preserve">Преимущество работы в команде при реализации бизнес-проектов. </w:t>
      </w:r>
    </w:p>
    <w:p w14:paraId="3483E135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 xml:space="preserve">Проблемы формирования команды в бизнесе. </w:t>
      </w:r>
    </w:p>
    <w:p w14:paraId="426390A3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Какие факторы макросреды в наибольшей степени влияют на развитие</w:t>
      </w:r>
    </w:p>
    <w:p w14:paraId="00B083A7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предпринимательства.</w:t>
      </w:r>
    </w:p>
    <w:p w14:paraId="0EB74742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Как поменяются политики комплекса маркетинга в зависимости от типа рынка (В2В или В2С)?</w:t>
      </w:r>
    </w:p>
    <w:p w14:paraId="28355B30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 xml:space="preserve">Основные плюсы и минусы концепции </w:t>
      </w:r>
      <w:proofErr w:type="spellStart"/>
      <w:r>
        <w:rPr>
          <w:color w:val="111115"/>
          <w:bdr w:val="none" w:sz="0" w:space="0" w:color="000000"/>
        </w:rPr>
        <w:t>Customer</w:t>
      </w:r>
      <w:proofErr w:type="spellEnd"/>
      <w:r>
        <w:rPr>
          <w:color w:val="111115"/>
          <w:bdr w:val="none" w:sz="0" w:space="0" w:color="000000"/>
        </w:rPr>
        <w:t xml:space="preserve"> </w:t>
      </w:r>
      <w:proofErr w:type="spellStart"/>
      <w:r>
        <w:rPr>
          <w:color w:val="111115"/>
          <w:bdr w:val="none" w:sz="0" w:space="0" w:color="000000"/>
        </w:rPr>
        <w:t>Development</w:t>
      </w:r>
      <w:proofErr w:type="spellEnd"/>
      <w:r>
        <w:rPr>
          <w:color w:val="111115"/>
          <w:bdr w:val="none" w:sz="0" w:space="0" w:color="000000"/>
        </w:rPr>
        <w:t>.</w:t>
      </w:r>
    </w:p>
    <w:p w14:paraId="21F805DC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Причины провала стартапов.</w:t>
      </w:r>
    </w:p>
    <w:p w14:paraId="43059AB5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 xml:space="preserve">Сравните шаблоны бизнес-моделей А. </w:t>
      </w:r>
      <w:proofErr w:type="spellStart"/>
      <w:r>
        <w:rPr>
          <w:color w:val="111115"/>
          <w:bdr w:val="none" w:sz="0" w:space="0" w:color="000000"/>
        </w:rPr>
        <w:t>Остервальдера</w:t>
      </w:r>
      <w:proofErr w:type="spellEnd"/>
      <w:r>
        <w:rPr>
          <w:color w:val="111115"/>
          <w:bdr w:val="none" w:sz="0" w:space="0" w:color="000000"/>
        </w:rPr>
        <w:t xml:space="preserve">, Э. </w:t>
      </w:r>
      <w:proofErr w:type="spellStart"/>
      <w:r>
        <w:rPr>
          <w:color w:val="111115"/>
          <w:bdr w:val="none" w:sz="0" w:space="0" w:color="000000"/>
        </w:rPr>
        <w:t>Маурьи</w:t>
      </w:r>
      <w:proofErr w:type="spellEnd"/>
      <w:r>
        <w:rPr>
          <w:color w:val="111115"/>
          <w:bdr w:val="none" w:sz="0" w:space="0" w:color="000000"/>
        </w:rPr>
        <w:t xml:space="preserve">, </w:t>
      </w:r>
      <w:proofErr w:type="spellStart"/>
      <w:r>
        <w:rPr>
          <w:color w:val="111115"/>
          <w:bdr w:val="none" w:sz="0" w:space="0" w:color="000000"/>
        </w:rPr>
        <w:t>Ris</w:t>
      </w:r>
      <w:proofErr w:type="spellEnd"/>
      <w:r>
        <w:rPr>
          <w:color w:val="111115"/>
          <w:bdr w:val="none" w:sz="0" w:space="0" w:color="000000"/>
        </w:rPr>
        <w:t xml:space="preserve"> </w:t>
      </w:r>
      <w:proofErr w:type="spellStart"/>
      <w:r>
        <w:rPr>
          <w:color w:val="111115"/>
          <w:bdr w:val="none" w:sz="0" w:space="0" w:color="000000"/>
        </w:rPr>
        <w:t>Ventures</w:t>
      </w:r>
      <w:proofErr w:type="spellEnd"/>
      <w:r>
        <w:rPr>
          <w:color w:val="111115"/>
          <w:bdr w:val="none" w:sz="0" w:space="0" w:color="000000"/>
        </w:rPr>
        <w:t>.</w:t>
      </w:r>
    </w:p>
    <w:p w14:paraId="490CE26A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Как стартапу преодолеть «долину смерти»?</w:t>
      </w:r>
    </w:p>
    <w:p w14:paraId="0E56D7C6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Особенности оценки эффективности и инвестиционной привлекательности стартапов.</w:t>
      </w:r>
    </w:p>
    <w:p w14:paraId="34A0838C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Анализ чувствительности проекта к воздействию рисков.</w:t>
      </w:r>
    </w:p>
    <w:p w14:paraId="0CE369AE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Оценка ключевых факторов эффективности проекта.</w:t>
      </w:r>
    </w:p>
    <w:p w14:paraId="0B59E732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 xml:space="preserve">Риски проекта: как сохранить баланс принятия. </w:t>
      </w:r>
    </w:p>
    <w:p w14:paraId="1307185F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Качественный анализ рисков и процедуры риск-менеджмента в рамках вашего инновационного проекта.</w:t>
      </w:r>
    </w:p>
    <w:p w14:paraId="123EB8A0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Человеческий фактор в инновационном бизнесе и сопутствующие ему риски.</w:t>
      </w:r>
    </w:p>
    <w:p w14:paraId="0B3D89E0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Рост значимости нематериальных активов компании: взгляд риск-менеджера.</w:t>
      </w:r>
    </w:p>
    <w:p w14:paraId="52DF0F3F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 xml:space="preserve">Предприниматель: каковы границы допустимой </w:t>
      </w:r>
      <w:proofErr w:type="spellStart"/>
      <w:r>
        <w:rPr>
          <w:color w:val="111115"/>
          <w:bdr w:val="none" w:sz="0" w:space="0" w:color="000000"/>
        </w:rPr>
        <w:t>рисковости</w:t>
      </w:r>
      <w:proofErr w:type="spellEnd"/>
      <w:r>
        <w:rPr>
          <w:color w:val="111115"/>
          <w:bdr w:val="none" w:sz="0" w:space="0" w:color="000000"/>
        </w:rPr>
        <w:t>?</w:t>
      </w:r>
    </w:p>
    <w:p w14:paraId="5258B88E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Роль государственной инновационной политики в социально-экономической повестке</w:t>
      </w:r>
    </w:p>
    <w:p w14:paraId="30AD032B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России.</w:t>
      </w:r>
    </w:p>
    <w:p w14:paraId="785F4B74" w14:textId="77777777" w:rsidR="001C59DB" w:rsidRDefault="001C59DB" w:rsidP="001C59DB">
      <w:pPr>
        <w:pStyle w:val="af6"/>
        <w:numPr>
          <w:ilvl w:val="0"/>
          <w:numId w:val="9"/>
        </w:numPr>
        <w:spacing w:after="0"/>
      </w:pPr>
      <w:r>
        <w:rPr>
          <w:color w:val="111115"/>
          <w:bdr w:val="none" w:sz="0" w:space="0" w:color="000000"/>
        </w:rPr>
        <w:t>Новая роль университетов в экономике знаний: путь России.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51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51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51BB" w14:paraId="5A1C9382" w14:textId="77777777" w:rsidTr="00801458">
        <w:tc>
          <w:tcPr>
            <w:tcW w:w="2336" w:type="dxa"/>
          </w:tcPr>
          <w:p w14:paraId="4C518DAB" w14:textId="77777777" w:rsidR="005D65A5" w:rsidRPr="002351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1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51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1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51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1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51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1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51BB" w14:paraId="07658034" w14:textId="77777777" w:rsidTr="00801458">
        <w:tc>
          <w:tcPr>
            <w:tcW w:w="2336" w:type="dxa"/>
          </w:tcPr>
          <w:p w14:paraId="1553D698" w14:textId="78F29BFB" w:rsidR="005D65A5" w:rsidRPr="002351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51BB" w:rsidRDefault="007478E0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2351BB" w:rsidRDefault="007478E0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351BB" w:rsidRDefault="007478E0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351BB" w14:paraId="08B464E4" w14:textId="77777777" w:rsidTr="00801458">
        <w:tc>
          <w:tcPr>
            <w:tcW w:w="2336" w:type="dxa"/>
          </w:tcPr>
          <w:p w14:paraId="399B5E50" w14:textId="77777777" w:rsidR="005D65A5" w:rsidRPr="002351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7DF15E" w14:textId="77777777" w:rsidR="005D65A5" w:rsidRPr="002351BB" w:rsidRDefault="007478E0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2A14F82" w14:textId="77777777" w:rsidR="005D65A5" w:rsidRPr="002351BB" w:rsidRDefault="007478E0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173F615" w14:textId="77777777" w:rsidR="005D65A5" w:rsidRPr="002351BB" w:rsidRDefault="007478E0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2351BB" w14:paraId="60167CD6" w14:textId="77777777" w:rsidTr="00801458">
        <w:tc>
          <w:tcPr>
            <w:tcW w:w="2336" w:type="dxa"/>
          </w:tcPr>
          <w:p w14:paraId="0B8F2977" w14:textId="77777777" w:rsidR="005D65A5" w:rsidRPr="002351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367B46" w14:textId="77777777" w:rsidR="005D65A5" w:rsidRPr="002351BB" w:rsidRDefault="007478E0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23D304" w14:textId="77777777" w:rsidR="005D65A5" w:rsidRPr="002351BB" w:rsidRDefault="007478E0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632F33" w14:textId="77777777" w:rsidR="005D65A5" w:rsidRPr="002351BB" w:rsidRDefault="007478E0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2351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351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351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51BB" w14:paraId="39E28E48" w14:textId="77777777" w:rsidTr="005B406D">
        <w:tc>
          <w:tcPr>
            <w:tcW w:w="562" w:type="dxa"/>
          </w:tcPr>
          <w:p w14:paraId="42500AD4" w14:textId="77777777" w:rsidR="002351BB" w:rsidRPr="009E6058" w:rsidRDefault="002351BB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BC4CFF" w14:textId="77777777" w:rsidR="002351BB" w:rsidRPr="002351BB" w:rsidRDefault="002351BB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51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35B581C" w14:textId="77777777" w:rsidR="002351BB" w:rsidRPr="002351BB" w:rsidRDefault="002351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351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351B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351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51BB" w14:paraId="0267C479" w14:textId="77777777" w:rsidTr="00801458">
        <w:tc>
          <w:tcPr>
            <w:tcW w:w="2500" w:type="pct"/>
          </w:tcPr>
          <w:p w14:paraId="37F699C9" w14:textId="77777777" w:rsidR="00B8237E" w:rsidRPr="002351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1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51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1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51BB" w14:paraId="3F240151" w14:textId="77777777" w:rsidTr="00801458">
        <w:tc>
          <w:tcPr>
            <w:tcW w:w="2500" w:type="pct"/>
          </w:tcPr>
          <w:p w14:paraId="61E91592" w14:textId="61A0874C" w:rsidR="00B8237E" w:rsidRPr="002351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351BB" w:rsidRDefault="005C548A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2351BB" w14:paraId="08FBAAE2" w14:textId="77777777" w:rsidTr="00801458">
        <w:tc>
          <w:tcPr>
            <w:tcW w:w="2500" w:type="pct"/>
          </w:tcPr>
          <w:p w14:paraId="59BFF841" w14:textId="77777777" w:rsidR="00B8237E" w:rsidRPr="002351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4A3BFA3" w14:textId="77777777" w:rsidR="00B8237E" w:rsidRPr="002351BB" w:rsidRDefault="005C548A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351BB" w14:paraId="15C3F01B" w14:textId="77777777" w:rsidTr="00801458">
        <w:tc>
          <w:tcPr>
            <w:tcW w:w="2500" w:type="pct"/>
          </w:tcPr>
          <w:p w14:paraId="39D74B56" w14:textId="77777777" w:rsidR="00B8237E" w:rsidRPr="002351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371F4AB" w14:textId="77777777" w:rsidR="00B8237E" w:rsidRPr="002351BB" w:rsidRDefault="005C548A" w:rsidP="00801458">
            <w:pPr>
              <w:rPr>
                <w:rFonts w:ascii="Times New Roman" w:hAnsi="Times New Roman" w:cs="Times New Roman"/>
              </w:rPr>
            </w:pPr>
            <w:r w:rsidRPr="002351BB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</w:tbl>
    <w:p w14:paraId="6EB485C6" w14:textId="6A0F7BEC" w:rsidR="00C23E7F" w:rsidRPr="002351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351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351BB">
        <w:rPr>
          <w:rFonts w:ascii="Times New Roman" w:hAnsi="Times New Roman" w:cs="Times New Roman"/>
          <w:b/>
          <w:color w:val="auto"/>
          <w:sz w:val="28"/>
          <w:szCs w:val="28"/>
        </w:rPr>
        <w:t>Шкала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0785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06505" w14:textId="77777777" w:rsidR="00CE1087" w:rsidRDefault="00CE1087" w:rsidP="00315CA6">
      <w:pPr>
        <w:spacing w:after="0" w:line="240" w:lineRule="auto"/>
      </w:pPr>
      <w:r>
        <w:separator/>
      </w:r>
    </w:p>
  </w:endnote>
  <w:endnote w:type="continuationSeparator" w:id="0">
    <w:p w14:paraId="3B27632D" w14:textId="77777777" w:rsidR="00CE1087" w:rsidRDefault="00CE10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1"/>
    <w:family w:val="roman"/>
    <w:pitch w:val="variable"/>
  </w:font>
  <w:font w:name="WenQuanYi Zen Hei">
    <w:charset w:val="01"/>
    <w:family w:val="auto"/>
    <w:pitch w:val="variable"/>
  </w:font>
  <w:font w:name="Lohit Devanagari">
    <w:altName w:val="Calibri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98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F9606" w14:textId="77777777" w:rsidR="00CE1087" w:rsidRDefault="00CE1087" w:rsidP="00315CA6">
      <w:pPr>
        <w:spacing w:after="0" w:line="240" w:lineRule="auto"/>
      </w:pPr>
      <w:r>
        <w:separator/>
      </w:r>
    </w:p>
  </w:footnote>
  <w:footnote w:type="continuationSeparator" w:id="0">
    <w:p w14:paraId="2061E4AF" w14:textId="77777777" w:rsidR="00CE1087" w:rsidRDefault="00CE10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7850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59DB"/>
    <w:rsid w:val="001D06D9"/>
    <w:rsid w:val="00205002"/>
    <w:rsid w:val="002053A5"/>
    <w:rsid w:val="0023371F"/>
    <w:rsid w:val="002351BB"/>
    <w:rsid w:val="002404FA"/>
    <w:rsid w:val="00242621"/>
    <w:rsid w:val="00255F04"/>
    <w:rsid w:val="00262CF0"/>
    <w:rsid w:val="00266D03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198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087"/>
    <w:rsid w:val="00CE14AD"/>
    <w:rsid w:val="00CE1DBC"/>
    <w:rsid w:val="00CF10D0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B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Body Text"/>
    <w:basedOn w:val="a"/>
    <w:link w:val="af7"/>
    <w:rsid w:val="001C59DB"/>
    <w:pPr>
      <w:suppressAutoHyphens/>
      <w:spacing w:after="140" w:line="276" w:lineRule="auto"/>
    </w:pPr>
    <w:rPr>
      <w:rFonts w:ascii="Liberation Serif" w:eastAsia="WenQuanYi Zen Hei" w:hAnsi="Liberation Serif" w:cs="Lohit Devanagari"/>
      <w:kern w:val="2"/>
      <w:sz w:val="24"/>
      <w:szCs w:val="24"/>
      <w:lang w:eastAsia="zh-CN" w:bidi="hi-IN"/>
    </w:rPr>
  </w:style>
  <w:style w:type="character" w:customStyle="1" w:styleId="af7">
    <w:name w:val="Основной текст Знак"/>
    <w:basedOn w:val="a0"/>
    <w:link w:val="af6"/>
    <w:rsid w:val="001C59DB"/>
    <w:rPr>
      <w:rFonts w:ascii="Liberation Serif" w:eastAsia="WenQuanYi Zen Hei" w:hAnsi="Liberation Serif" w:cs="Lohit Devanagari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B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Body Text"/>
    <w:basedOn w:val="a"/>
    <w:link w:val="af7"/>
    <w:rsid w:val="001C59DB"/>
    <w:pPr>
      <w:suppressAutoHyphens/>
      <w:spacing w:after="140" w:line="276" w:lineRule="auto"/>
    </w:pPr>
    <w:rPr>
      <w:rFonts w:ascii="Liberation Serif" w:eastAsia="WenQuanYi Zen Hei" w:hAnsi="Liberation Serif" w:cs="Lohit Devanagari"/>
      <w:kern w:val="2"/>
      <w:sz w:val="24"/>
      <w:szCs w:val="24"/>
      <w:lang w:eastAsia="zh-CN" w:bidi="hi-IN"/>
    </w:rPr>
  </w:style>
  <w:style w:type="character" w:customStyle="1" w:styleId="af7">
    <w:name w:val="Основной текст Знак"/>
    <w:basedOn w:val="a0"/>
    <w:link w:val="af6"/>
    <w:rsid w:val="001C59DB"/>
    <w:rPr>
      <w:rFonts w:ascii="Liberation Serif" w:eastAsia="WenQuanYi Zen Hei" w:hAnsi="Liberation Serif" w:cs="Lohit Devanagari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7799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24198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41728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1596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7844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7343AE-33C5-475E-9D16-05572C87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3320</Words>
  <Characters>18926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