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планирование финансовой деятельности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3F7D50" w:rsidR="00A77598" w:rsidRPr="005B171D" w:rsidRDefault="005B171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64B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64B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664BA">
              <w:rPr>
                <w:rFonts w:ascii="Times New Roman" w:hAnsi="Times New Roman" w:cs="Times New Roman"/>
                <w:sz w:val="20"/>
                <w:szCs w:val="20"/>
              </w:rPr>
              <w:t>, Морозова Вера Данииловна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271363F" w:rsidR="004475DA" w:rsidRPr="005B171D" w:rsidRDefault="005B171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E37BD8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96051C" w:rsidR="00D75436" w:rsidRDefault="00AA5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665D26" w:rsidR="00D75436" w:rsidRDefault="00AA5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8720B4C" w:rsidR="00D75436" w:rsidRDefault="00AA5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06AC7F" w:rsidR="00D75436" w:rsidRDefault="00AA5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0F796C0" w:rsidR="00D75436" w:rsidRDefault="00AA5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C3E1F5C" w:rsidR="00D75436" w:rsidRDefault="00AA5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35E3505" w:rsidR="00D75436" w:rsidRDefault="00AA5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F7E4070" w:rsidR="00D75436" w:rsidRDefault="00AA5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F239732" w:rsidR="00D75436" w:rsidRDefault="00AA5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EBA72E" w:rsidR="00D75436" w:rsidRDefault="00AA5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DCF5843" w:rsidR="00D75436" w:rsidRDefault="00AA5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CAA2D8" w:rsidR="00D75436" w:rsidRDefault="00AA5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8CEB1FD" w:rsidR="00D75436" w:rsidRDefault="00AA5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3FE210B" w:rsidR="00D75436" w:rsidRDefault="00AA5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489CF3" w:rsidR="00D75436" w:rsidRDefault="00AA5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2E33F9" w:rsidR="00D75436" w:rsidRDefault="00AA5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B3BBA6" w:rsidR="00D75436" w:rsidRDefault="00AA5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577C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комплекс теоретических знаний и практических навыков в области организации и планирования финансовой деятельности предприятия на основе бюджетирования.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и планирование финансовой деятельности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36"/>
        <w:gridCol w:w="4652"/>
      </w:tblGrid>
      <w:tr w:rsidR="00751095" w:rsidRPr="00E664BA" w14:paraId="456F168A" w14:textId="77777777" w:rsidTr="00E664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64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64B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64B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64B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64B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64B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64BA" w14:paraId="15D0A9B4" w14:textId="77777777" w:rsidTr="00E664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64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</w:rPr>
              <w:t>ПК-6 - Владеет навыками организации экономической деятельности предприятия, направленной на повышение эффективности производства, освоение новых видов продукции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64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ПК-6.2 - Способен использовать практические навыки в области организации и планирования финансовой деятельности предприятия на основе бюджетирования и проводить анализ эффективности проводимых интеграционных трансформаций, используя методы количественной и качественной оценки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E43E7C7" w:rsidR="00751095" w:rsidRPr="00E664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64BA">
              <w:rPr>
                <w:rFonts w:ascii="Times New Roman" w:hAnsi="Times New Roman" w:cs="Times New Roman"/>
              </w:rPr>
              <w:t>принципы и методы организации и планирования финансовой деятельности предприятия с учетом роли бюджетирования</w:t>
            </w:r>
            <w:r w:rsidR="00E664BA">
              <w:rPr>
                <w:rFonts w:ascii="Times New Roman" w:hAnsi="Times New Roman" w:cs="Times New Roman"/>
              </w:rPr>
              <w:t>.</w:t>
            </w:r>
            <w:r w:rsidRPr="00E664B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664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64BA">
              <w:rPr>
                <w:rFonts w:ascii="Times New Roman" w:hAnsi="Times New Roman" w:cs="Times New Roman"/>
              </w:rPr>
              <w:t>вырабатывать управленческие решения по организации и планирования финансовой деятельности предприятия на основе бюджетирования</w:t>
            </w:r>
            <w:r w:rsidRPr="00E664B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664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64BA">
              <w:rPr>
                <w:rFonts w:ascii="Times New Roman" w:hAnsi="Times New Roman" w:cs="Times New Roman"/>
              </w:rPr>
              <w:t>навыками управления организацией и планированием финансовой деятельности предприятия на основе бюджетирования</w:t>
            </w:r>
            <w:r w:rsidRPr="00E664B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664BA" w14:paraId="3404AFB5" w14:textId="77777777" w:rsidTr="00E664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207F7" w14:textId="77777777" w:rsidR="00751095" w:rsidRPr="00E664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</w:rPr>
              <w:t>ПК-9 - Владеет навыками расчета и анализа основных социально-экономических и финансовых показателей для оценки эффективности деятельности предприятия и определения формирующихся угроз финансового результата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8505E" w14:textId="77777777" w:rsidR="00751095" w:rsidRPr="00E664B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ПК-9.2 - Способен разрабатывать, проекты перспективных и годовых финансовых планов, прогнозы поступления денежных средств на счета предприятия, составляет балансы доходов и расходов, кассовые планы и кредитные заявки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0047C" w14:textId="79598EE1" w:rsidR="00751095" w:rsidRPr="00E664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64BA">
              <w:rPr>
                <w:rFonts w:ascii="Times New Roman" w:hAnsi="Times New Roman" w:cs="Times New Roman"/>
              </w:rPr>
              <w:t>принципы и методы разработки проектов перспективных и годовых финансовых планов, прогнозов поступления денежных средств на счета предприятия, составления балансов доходов и расходов, кассовых планов и кредитных заявок</w:t>
            </w:r>
            <w:r w:rsidR="00E664BA">
              <w:rPr>
                <w:rFonts w:ascii="Times New Roman" w:hAnsi="Times New Roman" w:cs="Times New Roman"/>
              </w:rPr>
              <w:t>.</w:t>
            </w:r>
            <w:r w:rsidRPr="00E664BA">
              <w:rPr>
                <w:rFonts w:ascii="Times New Roman" w:hAnsi="Times New Roman" w:cs="Times New Roman"/>
              </w:rPr>
              <w:t xml:space="preserve"> </w:t>
            </w:r>
          </w:p>
          <w:p w14:paraId="5EA8D6D2" w14:textId="77777777" w:rsidR="00751095" w:rsidRPr="00E664B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64BA">
              <w:rPr>
                <w:rFonts w:ascii="Times New Roman" w:hAnsi="Times New Roman" w:cs="Times New Roman"/>
              </w:rPr>
              <w:t>разрабатывать решения по вопросам разработки проектов перспективных и годовых финансовых планов, прогнозов поступления денежных средств на счета предприятия, составления балансов доходов и расходов, кассовых планов и кредитных заявок</w:t>
            </w:r>
            <w:r w:rsidRPr="00E664BA">
              <w:rPr>
                <w:rFonts w:ascii="Times New Roman" w:hAnsi="Times New Roman" w:cs="Times New Roman"/>
              </w:rPr>
              <w:t xml:space="preserve">. </w:t>
            </w:r>
          </w:p>
          <w:p w14:paraId="0E4624F6" w14:textId="77777777" w:rsidR="00751095" w:rsidRPr="00E664B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64BA">
              <w:rPr>
                <w:rFonts w:ascii="Times New Roman" w:hAnsi="Times New Roman" w:cs="Times New Roman"/>
              </w:rPr>
              <w:t>типовыми методиками, действующей нормативно-правовой базой и практическими навыками по вопросам разработки проектов перспективных и годовых финансовых планов, прогнозов поступления денежных средств на счета предприятия, составления балансов доходов и расходов, кассовых планов и кредитных заявок</w:t>
            </w:r>
            <w:r w:rsidRPr="00E664B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664B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664B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664B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664B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664B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(ак</w:t>
            </w:r>
            <w:r w:rsidR="00AE2B1A" w:rsidRPr="00E664BA">
              <w:rPr>
                <w:rFonts w:ascii="Times New Roman" w:hAnsi="Times New Roman" w:cs="Times New Roman"/>
                <w:b/>
              </w:rPr>
              <w:t>адемические</w:t>
            </w:r>
            <w:r w:rsidRPr="00E664B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664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664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664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664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664B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664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664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664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664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664B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664B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664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Тема 1. Цели, задачи и функции финансовой деятельности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664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64BA">
              <w:rPr>
                <w:sz w:val="22"/>
                <w:szCs w:val="22"/>
                <w:lang w:bidi="ru-RU"/>
              </w:rPr>
              <w:t>Сущность финансовой деятельности предприятия. Цели и задачи финансовой деятельности. Основные функции финансовой деятельности. Финансовые инструменты. Финансовые активы и обязательства. Структура финансово-экономической службы предприятия. Основные функции ее подразделений. Финансы и финансовые ресурсы. Источники формирования уставного капитала.</w:t>
            </w:r>
            <w:r w:rsidRPr="00E664BA">
              <w:rPr>
                <w:sz w:val="22"/>
                <w:szCs w:val="22"/>
                <w:lang w:bidi="ru-RU"/>
              </w:rPr>
              <w:br/>
              <w:t>Направления использования финансовых ресурсов. Финансовые отношения. Финансовое управление: понятие, объект, результат. Основные альтернативные решения задач управления финансовой деятельностью предприятия. Информационное обеспечение финансовой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664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664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5142C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D59164" w14:textId="77777777" w:rsidR="004475DA" w:rsidRPr="00E664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Тема 2. Финансовая политика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376C9D" w14:textId="77777777" w:rsidR="004475DA" w:rsidRPr="00E664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64BA">
              <w:rPr>
                <w:sz w:val="22"/>
                <w:szCs w:val="22"/>
                <w:lang w:bidi="ru-RU"/>
              </w:rPr>
              <w:t>Понятие финансовой политики и ее значение для развития предприятия. Стратегические и тактические цели финансовой политики. Стратегические задачи финансовой политики. Основные направления финансовой политики. Этапы формирования финансовой политики. Финансовая стратегия: понятие и направления разработки. Основные тактические задачи финансовой политики. Элементы финансовой политики: политика управления активами, политика управления капиталом, политика управления инвестициями, политика управления финансовыми рисками, учетная политика, кредитная политика, дивидендная политика. Классификационные признаки финансовой политики: - по элементному составу, - по периоду охвата и сроку проведения, - по стадиям процесса воспроизводства, - по отраслевому признаку и видам деятельности Оценка эффективности финансовой политики. Критерии оценки эффективности финансовой политики. Показатели финансовой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4EA138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BC78B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731668" w14:textId="77777777" w:rsidR="004475DA" w:rsidRPr="00E664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2F77D1" w14:textId="77777777" w:rsidR="004475DA" w:rsidRPr="00E664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C9744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0942D8" w14:textId="77777777" w:rsidR="004475DA" w:rsidRPr="00E664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Тема 3. Коэффициентный анализ финансовой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563EC8" w14:textId="77777777" w:rsidR="004475DA" w:rsidRPr="00E664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64BA">
              <w:rPr>
                <w:sz w:val="22"/>
                <w:szCs w:val="22"/>
                <w:lang w:bidi="ru-RU"/>
              </w:rPr>
              <w:t>Финансовое состояние предприятия: понятие, сущность. Цель оценки финансового состояния. Основные группы финансовых коэффициентов и их экономический смысл: коэффициенты ликвидности, коэффициенты управления активами, коэффициенты управления источниками средств, коэффициенты рентабельности, коэффициенты рыночной активности и положения на РЦБ, коэффициенты финансовой устойчивости. Использование формулы корпорации ДЮПОН в финансовом анализе и планировании. Факторный анализ возможностей повышения рентабельности.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36CCE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61CEE9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4BA3B3" w14:textId="77777777" w:rsidR="004475DA" w:rsidRPr="00E664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3E8D0" w14:textId="77777777" w:rsidR="004475DA" w:rsidRPr="00E664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0D821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36A8F7" w14:textId="77777777" w:rsidR="004475DA" w:rsidRPr="00E664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Тема 4. Финансовый и операционный циклы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FCCC66" w14:textId="77777777" w:rsidR="004475DA" w:rsidRPr="00E664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64BA">
              <w:rPr>
                <w:sz w:val="22"/>
                <w:szCs w:val="22"/>
                <w:lang w:bidi="ru-RU"/>
              </w:rPr>
              <w:t>Понятие производственного, финансового и операционного циклов. Продолжительность производственного цикла (ПО тмз). Продолжительность финансового цикла. Управление финансовым циклом. Пути сокращения финансового цикла. Продолжительность операционного цикла. Пути сокращения операционного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A0F2B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64B23D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169F9B" w14:textId="77777777" w:rsidR="004475DA" w:rsidRPr="00E664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F5E827" w14:textId="77777777" w:rsidR="004475DA" w:rsidRPr="00E664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DD9A7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7B6CF6" w14:textId="77777777" w:rsidR="004475DA" w:rsidRPr="00E664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Тема 5. Денежные потоки и управление ими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01D3F" w14:textId="77777777" w:rsidR="004475DA" w:rsidRPr="00E664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64BA">
              <w:rPr>
                <w:sz w:val="22"/>
                <w:szCs w:val="22"/>
                <w:lang w:bidi="ru-RU"/>
              </w:rPr>
              <w:t>Понятие денежного потока и чистого денежного потока предприятия. Формулы расчета. Операционная деятельность: денежные притоки и оттоки денежных средств. Чистый операционный денежный поток. Инвестиционная деятельность: денежные притоки и оттоки денежных средств. Финансовая деятельность: денежные притоки и оттоки денежных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3EA15F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C1AF26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92563" w14:textId="77777777" w:rsidR="004475DA" w:rsidRPr="00E664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CC25FA" w14:textId="77777777" w:rsidR="004475DA" w:rsidRPr="00E664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04554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FEEF13" w14:textId="77777777" w:rsidR="004475DA" w:rsidRPr="00E664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Тема 6. Деловой риск. Эффект операционного рычага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266D9E" w14:textId="6AC5D065" w:rsidR="004475DA" w:rsidRPr="00E664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64BA">
              <w:rPr>
                <w:sz w:val="22"/>
                <w:szCs w:val="22"/>
                <w:lang w:bidi="ru-RU"/>
              </w:rPr>
              <w:t>Виды рисков: деловой, финансовый, рыночный, риск потери ликвидности. Применение в финансовом управлении левериджа (leverage). Виды левериджа: производственный (операционный), финансовый и интегральный (комбинированный). Операционный леверидж (рычаг) – как один из методов измерения делового риска предприятия. Способы определения уровня операционного левериджа: а) соотношение постоянных и переменных расходов, б) отношение темпов изменения прибыли до вычета процентов и налогов к темпу изменения объема реализации в натуральных единицах измерения. Основные факторы, повышающие деловой (или предпринимательский, производственный): непостоянство или неопределенность объема продаж и издержек производства. Сущность и основные инструменты операционного анализа. Эффект (сила воздействия) операционного рычага: понятие, формулы расчета. Величина операционного рычага. Управление формированием прибыли. Порог рентабельности и запас финансовой прочности. Модифицированные показатели прибыли: маржинальная прибыль, удельная маржинальная прибыль, коэффициент маржинальной прибыли. Виды операционного левериджа: натуральный, ценовой и их применение при анализе и планировании критического объема выручки от продаж и прибыли.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80557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01BB43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79DF51" w14:textId="77777777" w:rsidR="004475DA" w:rsidRPr="00E664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79086E" w14:textId="77777777" w:rsidR="004475DA" w:rsidRPr="00E664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AA3E7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BF0C6C" w14:textId="77777777" w:rsidR="004475DA" w:rsidRPr="00E664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Тема 7. Финансовый риск. Эффект финансового рычага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4C62E7" w14:textId="41D8A1BC" w:rsidR="004475DA" w:rsidRPr="00E664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64BA">
              <w:rPr>
                <w:sz w:val="22"/>
                <w:szCs w:val="22"/>
                <w:lang w:bidi="ru-RU"/>
              </w:rPr>
              <w:t>Финансовый риск и его влияние на чистую прибыль предприятия. Финансовый леверидж (рычаг). Основные базовые концепции финансового рычага: европейская и американская. Концепция привлечения заемного капитала для повышения ROE. Эффект финансового рычага. Управление эффектом финансового рычага. Концепция американской модели финансового рычага: сущность, формула расчета. Интегральный рычаг - возможности использования в финансовом анализе и планировании влияния изменения</w:t>
            </w:r>
            <w:r w:rsidRPr="00E664BA">
              <w:rPr>
                <w:sz w:val="22"/>
                <w:szCs w:val="22"/>
                <w:lang w:bidi="ru-RU"/>
              </w:rPr>
              <w:br/>
              <w:t>объема продаж на чистую прибыль.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7AFF54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1F0F6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5F718" w14:textId="77777777" w:rsidR="004475DA" w:rsidRPr="00E664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051283" w14:textId="77777777" w:rsidR="004475DA" w:rsidRPr="00E664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1CA81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ED92A0" w14:textId="77777777" w:rsidR="004475DA" w:rsidRPr="00E664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Тема 8. Структура и стоимость капитала. Средневзвешенная стоимость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1EC9AA" w14:textId="77777777" w:rsidR="004475DA" w:rsidRPr="00E664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64BA">
              <w:rPr>
                <w:sz w:val="22"/>
                <w:szCs w:val="22"/>
                <w:lang w:bidi="ru-RU"/>
              </w:rPr>
              <w:t>Понятие капитала. Собственный и заемный капитал. Модели определения стоимости собственного капитала. Модели определения стоимости заемного капитала. Модель определения средневзвешенной стоимости капитала предприятия. Структура капитала. Оптимальная структура капитала. Управление структурой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B2174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F1671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FCADFB" w14:textId="77777777" w:rsidR="004475DA" w:rsidRPr="00E664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B2580" w14:textId="77777777" w:rsidR="004475DA" w:rsidRPr="00E664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76CA4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CD2999" w14:textId="77777777" w:rsidR="004475DA" w:rsidRPr="00E664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Тема 9. Дивидендная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1B903" w14:textId="77777777" w:rsidR="004475DA" w:rsidRPr="00E664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64BA">
              <w:rPr>
                <w:sz w:val="22"/>
                <w:szCs w:val="22"/>
                <w:lang w:bidi="ru-RU"/>
              </w:rPr>
              <w:t>Понятие дивидендной политики. Дивидендная политика – решение о финансировании инвестиций. Виды дивидендной политики. Ключевые показатели эффективности дивидендной политики. Теории и модели дивидендной политики. Методы начисления и порядок выплаты дивидендов. Дивидендная политика и цена акций: дробление, консолидация, выкуп.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E36741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FD072D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0905AB" w14:textId="77777777" w:rsidR="004475DA" w:rsidRPr="00E664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2B2D10" w14:textId="77777777" w:rsidR="004475DA" w:rsidRPr="00E664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5404F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F4FBA6" w14:textId="77777777" w:rsidR="004475DA" w:rsidRPr="00E664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Тема 10. Финансовое планирование и бюджетирование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66E181" w14:textId="77777777" w:rsidR="004475DA" w:rsidRPr="00E664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64BA">
              <w:rPr>
                <w:sz w:val="22"/>
                <w:szCs w:val="22"/>
                <w:lang w:bidi="ru-RU"/>
              </w:rPr>
              <w:t>Сущность финансового планирования. Подходы к определению финансового планирования как деятельности и как процесса. Роль и значение финансового планирования для предприятия. Цели и объекты финансового планирования. Принципы и методы финансового планирования. Финансовые планы: понятие, классификационные признаки. Характеристики и информационные источники финансовых планов. Цель финансового планирования - формирование прогнозных форм финансовой отчетности: прогноз отчета о прибылях и убытках, прогноз движения денежных средств, прогноз бухгалтерского баланса. Сущность и принципы бюджетирования. Бюджеты и бюджетный процесс на предприятии. Функции бюджетирования. Виды и формы бюджетов: бюджет доходов и расходов (БДР), бюджет движения денежных средств (БДДС), бюджет по балансовому листу (ББЛ). Примерные формы бюджетов. Общая схема построения бюджетов. Пример составления бюджета продаж. Центры финансовой ответственности (ЦФО): понятие, характеристики,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E5CF4E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4EBB13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6BBCA4" w14:textId="77777777" w:rsidR="004475DA" w:rsidRPr="00E664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0B945" w14:textId="77777777" w:rsidR="004475DA" w:rsidRPr="00E664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1DC8B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424D1A" w14:textId="77777777" w:rsidR="004475DA" w:rsidRPr="00E664B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Тема 11. Концепция ценностно-ориентированного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94D249" w14:textId="77777777" w:rsidR="004475DA" w:rsidRPr="00E664B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64BA">
              <w:rPr>
                <w:sz w:val="22"/>
                <w:szCs w:val="22"/>
                <w:lang w:bidi="ru-RU"/>
              </w:rPr>
              <w:t>История развития концепции ценностно-ориентированного менеджмента. Развитие показателей определения стоимости и эффективности деятельности компании: первые модели появились в 20-х гг. ХХ столетия; 70-80-е гг.; 90-е гг. Ценностно-ориентированный менеджмент в системе управления предприятием (управление стоимостью предприятия - Value-Based Management – VBM). Метод экономической добавленной стоимости (EVA). Концепция сбалансированной система показателей (BSC-balanced scorecard).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540D77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956AFE" w14:textId="77777777" w:rsidR="004475DA" w:rsidRPr="00E664B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6672C" w14:textId="77777777" w:rsidR="004475DA" w:rsidRPr="00E664B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0AEBE" w14:textId="77777777" w:rsidR="004475DA" w:rsidRPr="00E664B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664B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64B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664B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64B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664B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664B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664B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664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64BA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664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64BA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664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664B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664BA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E664B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664B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64B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664B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64B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664B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664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</w:rPr>
              <w:t>Финансовое планирование и бюджетирование</w:t>
            </w:r>
            <w:proofErr w:type="gramStart"/>
            <w:r w:rsidRPr="00E664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64BA">
              <w:rPr>
                <w:rFonts w:ascii="Times New Roman" w:hAnsi="Times New Roman" w:cs="Times New Roman"/>
              </w:rPr>
              <w:t xml:space="preserve"> учебное пособие / В.Н. </w:t>
            </w:r>
            <w:proofErr w:type="spellStart"/>
            <w:r w:rsidRPr="00E664BA">
              <w:rPr>
                <w:rFonts w:ascii="Times New Roman" w:hAnsi="Times New Roman" w:cs="Times New Roman"/>
              </w:rPr>
              <w:t>Незамайкин</w:t>
            </w:r>
            <w:proofErr w:type="spellEnd"/>
            <w:r w:rsidRPr="00E664BA">
              <w:rPr>
                <w:rFonts w:ascii="Times New Roman" w:hAnsi="Times New Roman" w:cs="Times New Roman"/>
              </w:rPr>
              <w:t xml:space="preserve">, Н.А. Платонова, И.М. </w:t>
            </w:r>
            <w:proofErr w:type="spellStart"/>
            <w:r w:rsidRPr="00E664BA">
              <w:rPr>
                <w:rFonts w:ascii="Times New Roman" w:hAnsi="Times New Roman" w:cs="Times New Roman"/>
              </w:rPr>
              <w:t>Поморцева</w:t>
            </w:r>
            <w:proofErr w:type="spellEnd"/>
            <w:r w:rsidRPr="00E664BA">
              <w:rPr>
                <w:rFonts w:ascii="Times New Roman" w:hAnsi="Times New Roman" w:cs="Times New Roman"/>
              </w:rPr>
              <w:t xml:space="preserve"> [и др.] ; под ред. проф. В.Н. </w:t>
            </w:r>
            <w:proofErr w:type="spellStart"/>
            <w:r w:rsidRPr="00E664BA">
              <w:rPr>
                <w:rFonts w:ascii="Times New Roman" w:hAnsi="Times New Roman" w:cs="Times New Roman"/>
              </w:rPr>
              <w:t>Незамайкина</w:t>
            </w:r>
            <w:proofErr w:type="spellEnd"/>
            <w:r w:rsidRPr="00E664B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664BA">
              <w:rPr>
                <w:rFonts w:ascii="Times New Roman" w:hAnsi="Times New Roman" w:cs="Times New Roman"/>
              </w:rPr>
              <w:t>испр</w:t>
            </w:r>
            <w:proofErr w:type="spellEnd"/>
            <w:r w:rsidRPr="00E664BA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E664BA">
              <w:rPr>
                <w:rFonts w:ascii="Times New Roman" w:hAnsi="Times New Roman" w:cs="Times New Roman"/>
              </w:rPr>
              <w:t>ИНФРА-М, 2022. — 112 с. — (Высшее образование:</w:t>
            </w:r>
            <w:proofErr w:type="gramEnd"/>
            <w:r w:rsidRPr="00E664BA">
              <w:rPr>
                <w:rFonts w:ascii="Times New Roman" w:hAnsi="Times New Roman" w:cs="Times New Roman"/>
              </w:rPr>
              <w:t xml:space="preserve"> Бакалавриат). — </w:t>
            </w:r>
            <w:r w:rsidRPr="00E664BA">
              <w:rPr>
                <w:rFonts w:ascii="Times New Roman" w:hAnsi="Times New Roman" w:cs="Times New Roman"/>
                <w:lang w:val="en-US"/>
              </w:rPr>
              <w:t>DOI</w:t>
            </w:r>
            <w:r w:rsidRPr="00E664BA">
              <w:rPr>
                <w:rFonts w:ascii="Times New Roman" w:hAnsi="Times New Roman" w:cs="Times New Roman"/>
              </w:rPr>
              <w:t xml:space="preserve"> 10.12737/</w:t>
            </w:r>
            <w:r w:rsidRPr="00E664BA">
              <w:rPr>
                <w:rFonts w:ascii="Times New Roman" w:hAnsi="Times New Roman" w:cs="Times New Roman"/>
                <w:lang w:val="en-US"/>
              </w:rPr>
              <w:t>textbook</w:t>
            </w:r>
            <w:r w:rsidRPr="00E664BA">
              <w:rPr>
                <w:rFonts w:ascii="Times New Roman" w:hAnsi="Times New Roman" w:cs="Times New Roman"/>
              </w:rPr>
              <w:t>_5</w:t>
            </w:r>
            <w:r w:rsidRPr="00E664BA">
              <w:rPr>
                <w:rFonts w:ascii="Times New Roman" w:hAnsi="Times New Roman" w:cs="Times New Roman"/>
                <w:lang w:val="en-US"/>
              </w:rPr>
              <w:t>c</w:t>
            </w:r>
            <w:r w:rsidRPr="00E664BA">
              <w:rPr>
                <w:rFonts w:ascii="Times New Roman" w:hAnsi="Times New Roman" w:cs="Times New Roman"/>
              </w:rPr>
              <w:t>78</w:t>
            </w:r>
            <w:r w:rsidRPr="00E664BA">
              <w:rPr>
                <w:rFonts w:ascii="Times New Roman" w:hAnsi="Times New Roman" w:cs="Times New Roman"/>
                <w:lang w:val="en-US"/>
              </w:rPr>
              <w:t>d</w:t>
            </w:r>
            <w:r w:rsidRPr="00E664BA">
              <w:rPr>
                <w:rFonts w:ascii="Times New Roman" w:hAnsi="Times New Roman" w:cs="Times New Roman"/>
              </w:rPr>
              <w:t>9</w:t>
            </w:r>
            <w:proofErr w:type="spellStart"/>
            <w:r w:rsidRPr="00E664BA">
              <w:rPr>
                <w:rFonts w:ascii="Times New Roman" w:hAnsi="Times New Roman" w:cs="Times New Roman"/>
                <w:lang w:val="en-US"/>
              </w:rPr>
              <w:t>cacd</w:t>
            </w:r>
            <w:proofErr w:type="spellEnd"/>
            <w:r w:rsidRPr="00E664BA">
              <w:rPr>
                <w:rFonts w:ascii="Times New Roman" w:hAnsi="Times New Roman" w:cs="Times New Roman"/>
              </w:rPr>
              <w:t>5</w:t>
            </w:r>
            <w:r w:rsidRPr="00E664BA">
              <w:rPr>
                <w:rFonts w:ascii="Times New Roman" w:hAnsi="Times New Roman" w:cs="Times New Roman"/>
                <w:lang w:val="en-US"/>
              </w:rPr>
              <w:t>de</w:t>
            </w:r>
            <w:r w:rsidRPr="00E664BA">
              <w:rPr>
                <w:rFonts w:ascii="Times New Roman" w:hAnsi="Times New Roman" w:cs="Times New Roman"/>
              </w:rPr>
              <w:t xml:space="preserve">2.48675174. - </w:t>
            </w:r>
            <w:r w:rsidRPr="00E664BA">
              <w:rPr>
                <w:rFonts w:ascii="Times New Roman" w:hAnsi="Times New Roman" w:cs="Times New Roman"/>
                <w:lang w:val="en-US"/>
              </w:rPr>
              <w:t>ISBN</w:t>
            </w:r>
            <w:r w:rsidRPr="00E664BA">
              <w:rPr>
                <w:rFonts w:ascii="Times New Roman" w:hAnsi="Times New Roman" w:cs="Times New Roman"/>
              </w:rPr>
              <w:t xml:space="preserve"> 978-5-16-015981-2.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664BA" w:rsidRDefault="00AA5B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664BA">
                <w:rPr>
                  <w:color w:val="00008B"/>
                  <w:u w:val="single"/>
                </w:rPr>
                <w:t>https://znanium.com/catalog/document?id=378910</w:t>
              </w:r>
            </w:hyperlink>
          </w:p>
        </w:tc>
      </w:tr>
      <w:tr w:rsidR="00262CF0" w:rsidRPr="00E664BA" w14:paraId="187C18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EE52C9" w14:textId="77777777" w:rsidR="00262CF0" w:rsidRPr="00E664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</w:rPr>
              <w:t xml:space="preserve">Финансы организаций: учебник для студентов вузов, обучающихся по экономическим специальностям, направлению подготовки «Финансы и кредит» / под ред. Н.В. Колчиной, О.В. </w:t>
            </w:r>
            <w:proofErr w:type="spellStart"/>
            <w:r w:rsidRPr="00E664BA">
              <w:rPr>
                <w:rFonts w:ascii="Times New Roman" w:hAnsi="Times New Roman" w:cs="Times New Roman"/>
              </w:rPr>
              <w:t>Португаловой</w:t>
            </w:r>
            <w:proofErr w:type="spellEnd"/>
            <w:r w:rsidRPr="00E664BA">
              <w:rPr>
                <w:rFonts w:ascii="Times New Roman" w:hAnsi="Times New Roman" w:cs="Times New Roman"/>
              </w:rPr>
              <w:t xml:space="preserve">. — 6-е изд., </w:t>
            </w:r>
            <w:proofErr w:type="spellStart"/>
            <w:r w:rsidRPr="00E664B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664BA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E664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64BA">
              <w:rPr>
                <w:rFonts w:ascii="Times New Roman" w:hAnsi="Times New Roman" w:cs="Times New Roman"/>
              </w:rPr>
              <w:t xml:space="preserve"> ЮНИТИ-ДАНА, 2017. - 399 с. - (Серия «Золотой фонд российских учебников»). - </w:t>
            </w:r>
            <w:r w:rsidRPr="00E664BA">
              <w:rPr>
                <w:rFonts w:ascii="Times New Roman" w:hAnsi="Times New Roman" w:cs="Times New Roman"/>
                <w:lang w:val="en-US"/>
              </w:rPr>
              <w:t>ISBN</w:t>
            </w:r>
            <w:r w:rsidRPr="00E664BA">
              <w:rPr>
                <w:rFonts w:ascii="Times New Roman" w:hAnsi="Times New Roman" w:cs="Times New Roman"/>
              </w:rPr>
              <w:t xml:space="preserve"> 978-5-238-02810-1.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EAB706" w14:textId="77777777" w:rsidR="00262CF0" w:rsidRPr="00E664BA" w:rsidRDefault="00AA5B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664BA">
                <w:rPr>
                  <w:color w:val="00008B"/>
                  <w:u w:val="single"/>
                </w:rPr>
                <w:t>https://znanium.com/catalog/document?id=340531</w:t>
              </w:r>
            </w:hyperlink>
          </w:p>
        </w:tc>
      </w:tr>
      <w:tr w:rsidR="00262CF0" w:rsidRPr="00E664BA" w14:paraId="3B9EFC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B29CE2" w14:textId="77777777" w:rsidR="00262CF0" w:rsidRPr="00E664B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64BA">
              <w:rPr>
                <w:rFonts w:ascii="Times New Roman" w:hAnsi="Times New Roman" w:cs="Times New Roman"/>
              </w:rPr>
              <w:t>Финансы российского бизнеса: проблемы и перспективы развития</w:t>
            </w:r>
            <w:proofErr w:type="gramStart"/>
            <w:r w:rsidRPr="00E664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64BA">
              <w:rPr>
                <w:rFonts w:ascii="Times New Roman" w:hAnsi="Times New Roman" w:cs="Times New Roman"/>
              </w:rPr>
              <w:t xml:space="preserve"> монография / М. С. </w:t>
            </w:r>
            <w:proofErr w:type="spellStart"/>
            <w:r w:rsidRPr="00E664BA">
              <w:rPr>
                <w:rFonts w:ascii="Times New Roman" w:hAnsi="Times New Roman" w:cs="Times New Roman"/>
              </w:rPr>
              <w:t>Шальнева</w:t>
            </w:r>
            <w:proofErr w:type="spellEnd"/>
            <w:r w:rsidRPr="00E664BA">
              <w:rPr>
                <w:rFonts w:ascii="Times New Roman" w:hAnsi="Times New Roman" w:cs="Times New Roman"/>
              </w:rPr>
              <w:t xml:space="preserve">, Д. А. Егорова, А. С. Ахметов [и др.] ; под ред. М. С. </w:t>
            </w:r>
            <w:proofErr w:type="spellStart"/>
            <w:r w:rsidRPr="00E664BA">
              <w:rPr>
                <w:rFonts w:ascii="Times New Roman" w:hAnsi="Times New Roman" w:cs="Times New Roman"/>
              </w:rPr>
              <w:t>Шальневой</w:t>
            </w:r>
            <w:proofErr w:type="spellEnd"/>
            <w:r w:rsidRPr="00E664BA">
              <w:rPr>
                <w:rFonts w:ascii="Times New Roman" w:hAnsi="Times New Roman" w:cs="Times New Roman"/>
              </w:rPr>
              <w:t>, Д. А. Егоровой. — Москва</w:t>
            </w:r>
            <w:proofErr w:type="gramStart"/>
            <w:r w:rsidRPr="00E664B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64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64BA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E664BA">
              <w:rPr>
                <w:rFonts w:ascii="Times New Roman" w:hAnsi="Times New Roman" w:cs="Times New Roman"/>
              </w:rPr>
              <w:t xml:space="preserve">, 2020. — 281 с. — </w:t>
            </w:r>
            <w:r w:rsidRPr="00E664BA">
              <w:rPr>
                <w:rFonts w:ascii="Times New Roman" w:hAnsi="Times New Roman" w:cs="Times New Roman"/>
                <w:lang w:val="en-US"/>
              </w:rPr>
              <w:t>ISBN</w:t>
            </w:r>
            <w:r w:rsidRPr="00E664BA">
              <w:rPr>
                <w:rFonts w:ascii="Times New Roman" w:hAnsi="Times New Roman" w:cs="Times New Roman"/>
              </w:rPr>
              <w:t xml:space="preserve"> 978-5-4365-6023-6.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3969DC" w14:textId="77777777" w:rsidR="00262CF0" w:rsidRPr="00E664BA" w:rsidRDefault="00AA5B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664BA">
                <w:rPr>
                  <w:color w:val="00008B"/>
                  <w:u w:val="single"/>
                </w:rPr>
                <w:t>https://book.ru/books/939508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1D0B1B" w14:textId="77777777" w:rsidTr="007B550D">
        <w:tc>
          <w:tcPr>
            <w:tcW w:w="9345" w:type="dxa"/>
          </w:tcPr>
          <w:p w14:paraId="5D3C5F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80CB78" w14:textId="77777777" w:rsidTr="007B550D">
        <w:tc>
          <w:tcPr>
            <w:tcW w:w="9345" w:type="dxa"/>
          </w:tcPr>
          <w:p w14:paraId="253FF4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FC9C68" w14:textId="77777777" w:rsidTr="007B550D">
        <w:tc>
          <w:tcPr>
            <w:tcW w:w="9345" w:type="dxa"/>
          </w:tcPr>
          <w:p w14:paraId="650A6C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241E81" w14:textId="77777777" w:rsidTr="007B550D">
        <w:tc>
          <w:tcPr>
            <w:tcW w:w="9345" w:type="dxa"/>
          </w:tcPr>
          <w:p w14:paraId="05093A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A5B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2EC18AA1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64B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664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4B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664B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4B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64B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664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BA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4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64BA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E664BA">
              <w:rPr>
                <w:sz w:val="22"/>
                <w:szCs w:val="22"/>
                <w:lang w:val="en-US"/>
              </w:rPr>
              <w:t>HP</w:t>
            </w:r>
            <w:r w:rsidRPr="00E664BA">
              <w:rPr>
                <w:sz w:val="22"/>
                <w:szCs w:val="22"/>
              </w:rPr>
              <w:t xml:space="preserve"> 250 </w:t>
            </w:r>
            <w:r w:rsidRPr="00E664BA">
              <w:rPr>
                <w:sz w:val="22"/>
                <w:szCs w:val="22"/>
                <w:lang w:val="en-US"/>
              </w:rPr>
              <w:t>G</w:t>
            </w:r>
            <w:r w:rsidRPr="00E664BA">
              <w:rPr>
                <w:sz w:val="22"/>
                <w:szCs w:val="22"/>
              </w:rPr>
              <w:t>6 1</w:t>
            </w:r>
            <w:r w:rsidRPr="00E664BA">
              <w:rPr>
                <w:sz w:val="22"/>
                <w:szCs w:val="22"/>
                <w:lang w:val="en-US"/>
              </w:rPr>
              <w:t>WY</w:t>
            </w:r>
            <w:r w:rsidRPr="00E664BA">
              <w:rPr>
                <w:sz w:val="22"/>
                <w:szCs w:val="22"/>
              </w:rPr>
              <w:t>58</w:t>
            </w:r>
            <w:r w:rsidRPr="00E664BA">
              <w:rPr>
                <w:sz w:val="22"/>
                <w:szCs w:val="22"/>
                <w:lang w:val="en-US"/>
              </w:rPr>
              <w:t>EA</w:t>
            </w:r>
            <w:r w:rsidRPr="00E664BA">
              <w:rPr>
                <w:sz w:val="22"/>
                <w:szCs w:val="22"/>
              </w:rPr>
              <w:t xml:space="preserve">, Мультимедийный проектор </w:t>
            </w:r>
            <w:r w:rsidRPr="00E664BA">
              <w:rPr>
                <w:sz w:val="22"/>
                <w:szCs w:val="22"/>
                <w:lang w:val="en-US"/>
              </w:rPr>
              <w:t>LG</w:t>
            </w:r>
            <w:r w:rsidRPr="00E664BA">
              <w:rPr>
                <w:sz w:val="22"/>
                <w:szCs w:val="22"/>
              </w:rPr>
              <w:t xml:space="preserve"> </w:t>
            </w:r>
            <w:r w:rsidRPr="00E664BA">
              <w:rPr>
                <w:sz w:val="22"/>
                <w:szCs w:val="22"/>
                <w:lang w:val="en-US"/>
              </w:rPr>
              <w:t>PF</w:t>
            </w:r>
            <w:r w:rsidRPr="00E664BA">
              <w:rPr>
                <w:sz w:val="22"/>
                <w:szCs w:val="22"/>
              </w:rPr>
              <w:t>1500</w:t>
            </w:r>
            <w:r w:rsidRPr="00E664BA">
              <w:rPr>
                <w:sz w:val="22"/>
                <w:szCs w:val="22"/>
                <w:lang w:val="en-US"/>
              </w:rPr>
              <w:t>G</w:t>
            </w:r>
            <w:r w:rsidRPr="00E664B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664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64BA" w14:paraId="5E3FA560" w14:textId="77777777" w:rsidTr="008416EB">
        <w:tc>
          <w:tcPr>
            <w:tcW w:w="7797" w:type="dxa"/>
            <w:shd w:val="clear" w:color="auto" w:fill="auto"/>
          </w:tcPr>
          <w:p w14:paraId="5AB31C1E" w14:textId="77777777" w:rsidR="002C735C" w:rsidRPr="00E664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BA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4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64BA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E664BA">
              <w:rPr>
                <w:sz w:val="22"/>
                <w:szCs w:val="22"/>
                <w:lang w:val="en-US"/>
              </w:rPr>
              <w:t>Intel</w:t>
            </w:r>
            <w:r w:rsidRPr="00E664BA">
              <w:rPr>
                <w:sz w:val="22"/>
                <w:szCs w:val="22"/>
              </w:rPr>
              <w:t xml:space="preserve"> </w:t>
            </w:r>
            <w:proofErr w:type="spellStart"/>
            <w:r w:rsidRPr="00E664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64BA">
              <w:rPr>
                <w:sz w:val="22"/>
                <w:szCs w:val="22"/>
              </w:rPr>
              <w:t xml:space="preserve">3-2100 2.4 </w:t>
            </w:r>
            <w:proofErr w:type="spellStart"/>
            <w:r w:rsidRPr="00E664B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64BA">
              <w:rPr>
                <w:sz w:val="22"/>
                <w:szCs w:val="22"/>
              </w:rPr>
              <w:t>/500/4/</w:t>
            </w:r>
            <w:r w:rsidRPr="00E664BA">
              <w:rPr>
                <w:sz w:val="22"/>
                <w:szCs w:val="22"/>
                <w:lang w:val="en-US"/>
              </w:rPr>
              <w:t>Acer</w:t>
            </w:r>
            <w:r w:rsidRPr="00E664BA">
              <w:rPr>
                <w:sz w:val="22"/>
                <w:szCs w:val="22"/>
              </w:rPr>
              <w:t xml:space="preserve"> </w:t>
            </w:r>
            <w:r w:rsidRPr="00E664BA">
              <w:rPr>
                <w:sz w:val="22"/>
                <w:szCs w:val="22"/>
                <w:lang w:val="en-US"/>
              </w:rPr>
              <w:t>V</w:t>
            </w:r>
            <w:r w:rsidRPr="00E664BA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E664B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64BA">
              <w:rPr>
                <w:sz w:val="22"/>
                <w:szCs w:val="22"/>
              </w:rPr>
              <w:t xml:space="preserve"> </w:t>
            </w:r>
            <w:r w:rsidRPr="00E664BA">
              <w:rPr>
                <w:sz w:val="22"/>
                <w:szCs w:val="22"/>
                <w:lang w:val="en-US"/>
              </w:rPr>
              <w:t>Champion</w:t>
            </w:r>
            <w:r w:rsidRPr="00E664BA">
              <w:rPr>
                <w:sz w:val="22"/>
                <w:szCs w:val="22"/>
              </w:rPr>
              <w:t xml:space="preserve"> 244х183см (</w:t>
            </w:r>
            <w:r w:rsidRPr="00E664BA">
              <w:rPr>
                <w:sz w:val="22"/>
                <w:szCs w:val="22"/>
                <w:lang w:val="en-US"/>
              </w:rPr>
              <w:t>SCM</w:t>
            </w:r>
            <w:r w:rsidRPr="00E664BA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E664BA">
              <w:rPr>
                <w:sz w:val="22"/>
                <w:szCs w:val="22"/>
                <w:lang w:val="en-US"/>
              </w:rPr>
              <w:t>Panasonic</w:t>
            </w:r>
            <w:r w:rsidRPr="00E664BA">
              <w:rPr>
                <w:sz w:val="22"/>
                <w:szCs w:val="22"/>
              </w:rPr>
              <w:t xml:space="preserve"> </w:t>
            </w:r>
            <w:r w:rsidRPr="00E664BA">
              <w:rPr>
                <w:sz w:val="22"/>
                <w:szCs w:val="22"/>
                <w:lang w:val="en-US"/>
              </w:rPr>
              <w:t>PT</w:t>
            </w:r>
            <w:r w:rsidRPr="00E664BA">
              <w:rPr>
                <w:sz w:val="22"/>
                <w:szCs w:val="22"/>
              </w:rPr>
              <w:t>-</w:t>
            </w:r>
            <w:r w:rsidRPr="00E664BA">
              <w:rPr>
                <w:sz w:val="22"/>
                <w:szCs w:val="22"/>
                <w:lang w:val="en-US"/>
              </w:rPr>
              <w:t>VX</w:t>
            </w:r>
            <w:r w:rsidRPr="00E664BA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E664BA">
              <w:rPr>
                <w:sz w:val="22"/>
                <w:szCs w:val="22"/>
                <w:lang w:val="en-US"/>
              </w:rPr>
              <w:t>Hi</w:t>
            </w:r>
            <w:r w:rsidRPr="00E664BA">
              <w:rPr>
                <w:sz w:val="22"/>
                <w:szCs w:val="22"/>
              </w:rPr>
              <w:t>-</w:t>
            </w:r>
            <w:r w:rsidRPr="00E664BA">
              <w:rPr>
                <w:sz w:val="22"/>
                <w:szCs w:val="22"/>
                <w:lang w:val="en-US"/>
              </w:rPr>
              <w:t>Fi</w:t>
            </w:r>
            <w:r w:rsidRPr="00E664BA">
              <w:rPr>
                <w:sz w:val="22"/>
                <w:szCs w:val="22"/>
              </w:rPr>
              <w:t xml:space="preserve"> </w:t>
            </w:r>
            <w:r w:rsidRPr="00E664BA">
              <w:rPr>
                <w:sz w:val="22"/>
                <w:szCs w:val="22"/>
                <w:lang w:val="en-US"/>
              </w:rPr>
              <w:t>PRO</w:t>
            </w:r>
            <w:r w:rsidRPr="00E664BA">
              <w:rPr>
                <w:sz w:val="22"/>
                <w:szCs w:val="22"/>
              </w:rPr>
              <w:t xml:space="preserve"> </w:t>
            </w:r>
            <w:r w:rsidRPr="00E664BA">
              <w:rPr>
                <w:sz w:val="22"/>
                <w:szCs w:val="22"/>
                <w:lang w:val="en-US"/>
              </w:rPr>
              <w:t>MASKGT</w:t>
            </w:r>
            <w:r w:rsidRPr="00E664BA">
              <w:rPr>
                <w:sz w:val="22"/>
                <w:szCs w:val="22"/>
              </w:rPr>
              <w:t>-</w:t>
            </w:r>
            <w:r w:rsidRPr="00E664BA">
              <w:rPr>
                <w:sz w:val="22"/>
                <w:szCs w:val="22"/>
                <w:lang w:val="en-US"/>
              </w:rPr>
              <w:t>W</w:t>
            </w:r>
            <w:r w:rsidRPr="00E664BA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4AA243" w14:textId="77777777" w:rsidR="002C735C" w:rsidRPr="00E664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64BA" w14:paraId="1E3E2F63" w14:textId="77777777" w:rsidTr="008416EB">
        <w:tc>
          <w:tcPr>
            <w:tcW w:w="7797" w:type="dxa"/>
            <w:shd w:val="clear" w:color="auto" w:fill="auto"/>
          </w:tcPr>
          <w:p w14:paraId="4AB84730" w14:textId="77777777" w:rsidR="002C735C" w:rsidRPr="00E664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BA">
              <w:rPr>
                <w:sz w:val="22"/>
                <w:szCs w:val="22"/>
              </w:rPr>
              <w:t xml:space="preserve">Ауд. 2084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4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64BA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 доска меловая (3-х секционная) - 1 шт., кафедра - 1 шт., стол - 2 шт., стул - 2 шт., Компьютер </w:t>
            </w:r>
            <w:r w:rsidRPr="00E664BA">
              <w:rPr>
                <w:sz w:val="22"/>
                <w:szCs w:val="22"/>
                <w:lang w:val="en-US"/>
              </w:rPr>
              <w:t>Intel</w:t>
            </w:r>
            <w:r w:rsidRPr="00E664BA">
              <w:rPr>
                <w:sz w:val="22"/>
                <w:szCs w:val="22"/>
              </w:rPr>
              <w:t xml:space="preserve"> </w:t>
            </w:r>
            <w:proofErr w:type="spellStart"/>
            <w:r w:rsidRPr="00E664B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64BA">
              <w:rPr>
                <w:sz w:val="22"/>
                <w:szCs w:val="22"/>
              </w:rPr>
              <w:t xml:space="preserve">3-2100 2.4 </w:t>
            </w:r>
            <w:proofErr w:type="spellStart"/>
            <w:r w:rsidRPr="00E664B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64BA">
              <w:rPr>
                <w:sz w:val="22"/>
                <w:szCs w:val="22"/>
              </w:rPr>
              <w:t>/500/4/</w:t>
            </w:r>
            <w:r w:rsidRPr="00E664BA">
              <w:rPr>
                <w:sz w:val="22"/>
                <w:szCs w:val="22"/>
                <w:lang w:val="en-US"/>
              </w:rPr>
              <w:t>Acer</w:t>
            </w:r>
            <w:r w:rsidRPr="00E664BA">
              <w:rPr>
                <w:sz w:val="22"/>
                <w:szCs w:val="22"/>
              </w:rPr>
              <w:t xml:space="preserve"> </w:t>
            </w:r>
            <w:r w:rsidRPr="00E664BA">
              <w:rPr>
                <w:sz w:val="22"/>
                <w:szCs w:val="22"/>
                <w:lang w:val="en-US"/>
              </w:rPr>
              <w:t>V</w:t>
            </w:r>
            <w:r w:rsidRPr="00E664BA">
              <w:rPr>
                <w:sz w:val="22"/>
                <w:szCs w:val="22"/>
              </w:rPr>
              <w:t xml:space="preserve">193 19" - 1 шт., Микшер-усилитель АА-120 </w:t>
            </w:r>
            <w:proofErr w:type="spellStart"/>
            <w:r w:rsidRPr="00E664BA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E664BA">
              <w:rPr>
                <w:sz w:val="22"/>
                <w:szCs w:val="22"/>
              </w:rPr>
              <w:t xml:space="preserve"> - 1 шт., Мультимедийный проектор  </w:t>
            </w:r>
            <w:r w:rsidRPr="00E664BA">
              <w:rPr>
                <w:sz w:val="22"/>
                <w:szCs w:val="22"/>
                <w:lang w:val="en-US"/>
              </w:rPr>
              <w:t>Panasonic</w:t>
            </w:r>
            <w:r w:rsidRPr="00E664BA">
              <w:rPr>
                <w:sz w:val="22"/>
                <w:szCs w:val="22"/>
              </w:rPr>
              <w:t xml:space="preserve"> </w:t>
            </w:r>
            <w:r w:rsidRPr="00E664BA">
              <w:rPr>
                <w:sz w:val="22"/>
                <w:szCs w:val="22"/>
                <w:lang w:val="en-US"/>
              </w:rPr>
              <w:t>PT</w:t>
            </w:r>
            <w:r w:rsidRPr="00E664BA">
              <w:rPr>
                <w:sz w:val="22"/>
                <w:szCs w:val="22"/>
              </w:rPr>
              <w:t>-</w:t>
            </w:r>
            <w:r w:rsidRPr="00E664BA">
              <w:rPr>
                <w:sz w:val="22"/>
                <w:szCs w:val="22"/>
                <w:lang w:val="en-US"/>
              </w:rPr>
              <w:t>VX</w:t>
            </w:r>
            <w:r w:rsidRPr="00E664BA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664B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64BA">
              <w:rPr>
                <w:sz w:val="22"/>
                <w:szCs w:val="22"/>
              </w:rPr>
              <w:t xml:space="preserve"> </w:t>
            </w:r>
            <w:r w:rsidRPr="00E664BA">
              <w:rPr>
                <w:sz w:val="22"/>
                <w:szCs w:val="22"/>
                <w:lang w:val="en-US"/>
              </w:rPr>
              <w:t>Champion</w:t>
            </w:r>
            <w:r w:rsidRPr="00E664BA">
              <w:rPr>
                <w:sz w:val="22"/>
                <w:szCs w:val="22"/>
              </w:rPr>
              <w:t xml:space="preserve"> 244х183см </w:t>
            </w:r>
            <w:r w:rsidRPr="00E664BA">
              <w:rPr>
                <w:sz w:val="22"/>
                <w:szCs w:val="22"/>
                <w:lang w:val="en-US"/>
              </w:rPr>
              <w:t>SCM</w:t>
            </w:r>
            <w:r w:rsidRPr="00E664BA">
              <w:rPr>
                <w:sz w:val="22"/>
                <w:szCs w:val="22"/>
              </w:rPr>
              <w:t>-4304 - 1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8FEB2F" w14:textId="77777777" w:rsidR="002C735C" w:rsidRPr="00E664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64BA" w14:paraId="7CA3879C" w14:textId="77777777" w:rsidTr="008416EB">
        <w:tc>
          <w:tcPr>
            <w:tcW w:w="7797" w:type="dxa"/>
            <w:shd w:val="clear" w:color="auto" w:fill="auto"/>
          </w:tcPr>
          <w:p w14:paraId="52AC9D1D" w14:textId="77777777" w:rsidR="002C735C" w:rsidRPr="00E664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BA">
              <w:rPr>
                <w:sz w:val="22"/>
                <w:szCs w:val="22"/>
              </w:rPr>
              <w:t xml:space="preserve">Ауд. 3026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4B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64BA">
              <w:rPr>
                <w:sz w:val="22"/>
                <w:szCs w:val="22"/>
              </w:rPr>
              <w:t xml:space="preserve">  мебель и оборудование: Учебная мебель на 48 посадочных места, рабочее место преподавателя, доска меловая (3-х секционная) - 1 шт.,   кафедра - 1 шт., стол - 1 шт., стул - 2 шт.  Переносной мультимедийный комплект: Ноутбук </w:t>
            </w:r>
            <w:r w:rsidRPr="00E664BA">
              <w:rPr>
                <w:sz w:val="22"/>
                <w:szCs w:val="22"/>
                <w:lang w:val="en-US"/>
              </w:rPr>
              <w:t>HP</w:t>
            </w:r>
            <w:r w:rsidRPr="00E664BA">
              <w:rPr>
                <w:sz w:val="22"/>
                <w:szCs w:val="22"/>
              </w:rPr>
              <w:t xml:space="preserve"> 250 </w:t>
            </w:r>
            <w:r w:rsidRPr="00E664BA">
              <w:rPr>
                <w:sz w:val="22"/>
                <w:szCs w:val="22"/>
                <w:lang w:val="en-US"/>
              </w:rPr>
              <w:t>G</w:t>
            </w:r>
            <w:r w:rsidRPr="00E664BA">
              <w:rPr>
                <w:sz w:val="22"/>
                <w:szCs w:val="22"/>
              </w:rPr>
              <w:t>6 1</w:t>
            </w:r>
            <w:r w:rsidRPr="00E664BA">
              <w:rPr>
                <w:sz w:val="22"/>
                <w:szCs w:val="22"/>
                <w:lang w:val="en-US"/>
              </w:rPr>
              <w:t>WY</w:t>
            </w:r>
            <w:r w:rsidRPr="00E664BA">
              <w:rPr>
                <w:sz w:val="22"/>
                <w:szCs w:val="22"/>
              </w:rPr>
              <w:t>58</w:t>
            </w:r>
            <w:r w:rsidRPr="00E664BA">
              <w:rPr>
                <w:sz w:val="22"/>
                <w:szCs w:val="22"/>
                <w:lang w:val="en-US"/>
              </w:rPr>
              <w:t>EA</w:t>
            </w:r>
            <w:r w:rsidRPr="00E664BA">
              <w:rPr>
                <w:sz w:val="22"/>
                <w:szCs w:val="22"/>
              </w:rPr>
              <w:t xml:space="preserve">, Мультимедийный проектор </w:t>
            </w:r>
            <w:r w:rsidRPr="00E664BA">
              <w:rPr>
                <w:sz w:val="22"/>
                <w:szCs w:val="22"/>
                <w:lang w:val="en-US"/>
              </w:rPr>
              <w:t>LG</w:t>
            </w:r>
            <w:r w:rsidRPr="00E664BA">
              <w:rPr>
                <w:sz w:val="22"/>
                <w:szCs w:val="22"/>
              </w:rPr>
              <w:t xml:space="preserve"> </w:t>
            </w:r>
            <w:r w:rsidRPr="00E664BA">
              <w:rPr>
                <w:sz w:val="22"/>
                <w:szCs w:val="22"/>
                <w:lang w:val="en-US"/>
              </w:rPr>
              <w:t>PF</w:t>
            </w:r>
            <w:r w:rsidRPr="00E664BA">
              <w:rPr>
                <w:sz w:val="22"/>
                <w:szCs w:val="22"/>
              </w:rPr>
              <w:t>1500</w:t>
            </w:r>
            <w:r w:rsidRPr="00E664BA">
              <w:rPr>
                <w:sz w:val="22"/>
                <w:szCs w:val="22"/>
                <w:lang w:val="en-US"/>
              </w:rPr>
              <w:t>G</w:t>
            </w:r>
            <w:r w:rsidRPr="00E664B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144B8F" w14:textId="77777777" w:rsidR="002C735C" w:rsidRPr="00E664B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64B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Цели, задачи и функции финансовой деятельности предприятия.</w:t>
            </w:r>
          </w:p>
        </w:tc>
      </w:tr>
      <w:tr w:rsidR="009E6058" w14:paraId="3B74FFA6" w14:textId="77777777" w:rsidTr="00F00293">
        <w:tc>
          <w:tcPr>
            <w:tcW w:w="562" w:type="dxa"/>
          </w:tcPr>
          <w:p w14:paraId="289663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C7910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64BA">
              <w:rPr>
                <w:sz w:val="23"/>
                <w:szCs w:val="23"/>
              </w:rPr>
              <w:t xml:space="preserve">Организация финансовой деятельности предприятия. Объекты управления финансами.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4C66B0B" w14:textId="77777777" w:rsidTr="00F00293">
        <w:tc>
          <w:tcPr>
            <w:tcW w:w="562" w:type="dxa"/>
          </w:tcPr>
          <w:p w14:paraId="12804A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EB9462F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Состав финансово-экономических подразделений и направления деятельности.</w:t>
            </w:r>
          </w:p>
        </w:tc>
      </w:tr>
      <w:tr w:rsidR="009E6058" w14:paraId="53AE8B76" w14:textId="77777777" w:rsidTr="00F00293">
        <w:tc>
          <w:tcPr>
            <w:tcW w:w="562" w:type="dxa"/>
          </w:tcPr>
          <w:p w14:paraId="4B0543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3E99965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Основные альтернативные финансовые решения: распределение чистой прибыли, соотношение дебиторской и кредиторской задолженности, допустимый риск кредиторской задолженности, соотношение собственных и заемных средств, формирование портфеля ценных бумаг, продажа/приобретение активов и др.</w:t>
            </w:r>
          </w:p>
        </w:tc>
      </w:tr>
      <w:tr w:rsidR="009E6058" w14:paraId="223AF2D6" w14:textId="77777777" w:rsidTr="00F00293">
        <w:tc>
          <w:tcPr>
            <w:tcW w:w="562" w:type="dxa"/>
          </w:tcPr>
          <w:p w14:paraId="6A290A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386B783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Влияние внутренних и внешних факторов на финансовое состояние. Оценка финансового состояния на основе основных групп финансовых коэффициентов: как вычисляются, что измеряют, о чем свидетельствуют минимальные и максимальные значения, каким образом можно повлиять на изменение их значений.</w:t>
            </w:r>
          </w:p>
        </w:tc>
      </w:tr>
      <w:tr w:rsidR="009E6058" w14:paraId="3834F204" w14:textId="77777777" w:rsidTr="00F00293">
        <w:tc>
          <w:tcPr>
            <w:tcW w:w="562" w:type="dxa"/>
          </w:tcPr>
          <w:p w14:paraId="4A82B1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ED64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64BA">
              <w:rPr>
                <w:sz w:val="23"/>
                <w:szCs w:val="23"/>
              </w:rPr>
              <w:t xml:space="preserve">Операционный, производственный и финансовый циклы: понятие, продолжительность, формулы расчета.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влияющие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сокращение.</w:t>
            </w:r>
          </w:p>
        </w:tc>
      </w:tr>
      <w:tr w:rsidR="009E6058" w14:paraId="07107194" w14:textId="77777777" w:rsidTr="00F00293">
        <w:tc>
          <w:tcPr>
            <w:tcW w:w="562" w:type="dxa"/>
          </w:tcPr>
          <w:p w14:paraId="62355E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825555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Финансовые и денежные потоки. Притоки и оттоки денежных средств по основным видам деятельности.</w:t>
            </w:r>
          </w:p>
        </w:tc>
      </w:tr>
      <w:tr w:rsidR="009E6058" w14:paraId="153DA192" w14:textId="77777777" w:rsidTr="00F00293">
        <w:tc>
          <w:tcPr>
            <w:tcW w:w="562" w:type="dxa"/>
          </w:tcPr>
          <w:p w14:paraId="1CE1EA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1DF794F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Операционный рычаг как один из методов измерения делового риска. Способы определения уровня операционного левериджа: соотношение постоянных и переменных затрат, отношение темпов изменения прибыли до вычета процентов и налогов к темпу изменения объема реализации в натуральных единицах измерения.</w:t>
            </w:r>
          </w:p>
        </w:tc>
      </w:tr>
      <w:tr w:rsidR="009E6058" w14:paraId="23A6AC8D" w14:textId="77777777" w:rsidTr="00F00293">
        <w:tc>
          <w:tcPr>
            <w:tcW w:w="562" w:type="dxa"/>
          </w:tcPr>
          <w:p w14:paraId="786C17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D47C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64BA">
              <w:rPr>
                <w:sz w:val="23"/>
                <w:szCs w:val="23"/>
              </w:rPr>
              <w:t xml:space="preserve">Эффект операционного рычага: понятие, формула расчета. Взаимосвязь эффекта операционного рычага и степени делового риска. </w:t>
            </w:r>
            <w:proofErr w:type="spellStart"/>
            <w:r>
              <w:rPr>
                <w:sz w:val="23"/>
                <w:szCs w:val="23"/>
                <w:lang w:val="en-US"/>
              </w:rPr>
              <w:t>Сила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рычага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>, формула расчета,</w:t>
            </w:r>
          </w:p>
        </w:tc>
      </w:tr>
      <w:tr w:rsidR="009E6058" w14:paraId="52BE8A89" w14:textId="77777777" w:rsidTr="00F00293">
        <w:tc>
          <w:tcPr>
            <w:tcW w:w="562" w:type="dxa"/>
          </w:tcPr>
          <w:p w14:paraId="4C3663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D9FB3B8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 xml:space="preserve">Управление формированием прибыли. Методы планирования прибыли: прямого счета, аналитический, </w:t>
            </w:r>
            <w:r>
              <w:rPr>
                <w:sz w:val="23"/>
                <w:szCs w:val="23"/>
                <w:lang w:val="en-US"/>
              </w:rPr>
              <w:t>CVP</w:t>
            </w:r>
            <w:r w:rsidRPr="00E664BA">
              <w:rPr>
                <w:sz w:val="23"/>
                <w:szCs w:val="23"/>
              </w:rPr>
              <w:t xml:space="preserve"> – анализ, метод операционного рычага.</w:t>
            </w:r>
          </w:p>
        </w:tc>
      </w:tr>
      <w:tr w:rsidR="009E6058" w14:paraId="396EC403" w14:textId="77777777" w:rsidTr="00F00293">
        <w:tc>
          <w:tcPr>
            <w:tcW w:w="562" w:type="dxa"/>
          </w:tcPr>
          <w:p w14:paraId="72D58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53ABC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64BA">
              <w:rPr>
                <w:sz w:val="23"/>
                <w:szCs w:val="23"/>
              </w:rPr>
              <w:t xml:space="preserve">Взаимосвязь и взаимозависимость объема производства, издержек, прибыли. Модифицированные показатели прибыли: маржинальная прибыль, удельная маржинальная прибыль, коэффициент маржинальной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Запас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прочности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6A713DA" w14:textId="77777777" w:rsidTr="00F00293">
        <w:tc>
          <w:tcPr>
            <w:tcW w:w="562" w:type="dxa"/>
          </w:tcPr>
          <w:p w14:paraId="69628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2F61C44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Виды операционного левериджа: натуральный и ценовой: понятие, формулы расчета, применение.</w:t>
            </w:r>
          </w:p>
        </w:tc>
      </w:tr>
      <w:tr w:rsidR="009E6058" w14:paraId="0F0C4EBC" w14:textId="77777777" w:rsidTr="00F00293">
        <w:tc>
          <w:tcPr>
            <w:tcW w:w="562" w:type="dxa"/>
          </w:tcPr>
          <w:p w14:paraId="42B160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9BE92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64BA">
              <w:rPr>
                <w:sz w:val="23"/>
                <w:szCs w:val="23"/>
              </w:rPr>
              <w:t xml:space="preserve">Финансовый леверидж: понятие. Базовые концепции финансового левериджа: европейская и американская. </w:t>
            </w:r>
            <w:proofErr w:type="spellStart"/>
            <w:r>
              <w:rPr>
                <w:sz w:val="23"/>
                <w:szCs w:val="23"/>
                <w:lang w:val="en-US"/>
              </w:rPr>
              <w:t>Формулы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рычага. Управление эффектом финансового рычага.</w:t>
            </w:r>
          </w:p>
        </w:tc>
      </w:tr>
      <w:tr w:rsidR="009E6058" w14:paraId="510A0A96" w14:textId="77777777" w:rsidTr="00F00293">
        <w:tc>
          <w:tcPr>
            <w:tcW w:w="562" w:type="dxa"/>
          </w:tcPr>
          <w:p w14:paraId="66353B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42B442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Интегральный рычаг: понятие, возможность использования в финансовом анализе и планировании влияния изменения объем продаж на чистую прибыль.</w:t>
            </w:r>
          </w:p>
        </w:tc>
      </w:tr>
      <w:tr w:rsidR="009E6058" w14:paraId="02A50DD4" w14:textId="77777777" w:rsidTr="00F00293">
        <w:tc>
          <w:tcPr>
            <w:tcW w:w="562" w:type="dxa"/>
          </w:tcPr>
          <w:p w14:paraId="094508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86B2CDE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Понятие капитала. Классификация источников финансирования: по сроку привлечения, по праву собственности. Преимущества и недостатки привлечения собственных и заемных источников финансирования и их влияние на финансовую устойчивость предприятия.</w:t>
            </w:r>
          </w:p>
        </w:tc>
      </w:tr>
      <w:tr w:rsidR="009E6058" w14:paraId="63BE8CC6" w14:textId="77777777" w:rsidTr="00F00293">
        <w:tc>
          <w:tcPr>
            <w:tcW w:w="562" w:type="dxa"/>
          </w:tcPr>
          <w:p w14:paraId="111034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5CBBA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64BA">
              <w:rPr>
                <w:sz w:val="23"/>
                <w:szCs w:val="23"/>
              </w:rPr>
              <w:t xml:space="preserve">Стоимость капитала: понятие, зависимость от уровня риска, связанного с его использованием.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стоимость (цена) предприятия.</w:t>
            </w:r>
          </w:p>
        </w:tc>
      </w:tr>
      <w:tr w:rsidR="009E6058" w14:paraId="263A829A" w14:textId="77777777" w:rsidTr="00F00293">
        <w:tc>
          <w:tcPr>
            <w:tcW w:w="562" w:type="dxa"/>
          </w:tcPr>
          <w:p w14:paraId="202B84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08E17F9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 xml:space="preserve">Понятие структуры капитала и оптимальной структуры капитала. Методы оптимизации структуры капитала: минимизация </w:t>
            </w:r>
            <w:r>
              <w:rPr>
                <w:sz w:val="23"/>
                <w:szCs w:val="23"/>
                <w:lang w:val="en-US"/>
              </w:rPr>
              <w:t>WACC</w:t>
            </w:r>
            <w:r w:rsidRPr="00E664BA">
              <w:rPr>
                <w:sz w:val="23"/>
                <w:szCs w:val="23"/>
              </w:rPr>
              <w:t xml:space="preserve"> и максимизация </w:t>
            </w:r>
            <w:r>
              <w:rPr>
                <w:sz w:val="23"/>
                <w:szCs w:val="23"/>
                <w:lang w:val="en-US"/>
              </w:rPr>
              <w:t>ROE</w:t>
            </w:r>
            <w:r w:rsidRPr="00E664BA">
              <w:rPr>
                <w:sz w:val="23"/>
                <w:szCs w:val="23"/>
              </w:rPr>
              <w:t>.</w:t>
            </w:r>
          </w:p>
        </w:tc>
      </w:tr>
      <w:tr w:rsidR="009E6058" w14:paraId="445DEEC9" w14:textId="77777777" w:rsidTr="00F00293">
        <w:tc>
          <w:tcPr>
            <w:tcW w:w="562" w:type="dxa"/>
          </w:tcPr>
          <w:p w14:paraId="2DB10A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BFD6D7A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Модели определения стоимости элементов собственного капитала.</w:t>
            </w:r>
          </w:p>
        </w:tc>
      </w:tr>
      <w:tr w:rsidR="009E6058" w14:paraId="7568C71B" w14:textId="77777777" w:rsidTr="00F00293">
        <w:tc>
          <w:tcPr>
            <w:tcW w:w="562" w:type="dxa"/>
          </w:tcPr>
          <w:p w14:paraId="629E6C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2B3C3BB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Модели определения стоимости обыкновенных акций: модель постоянного дивиденда (основана на модели Гордона); модель прогнозируемого роста дивидендов; ценовая модель капитальных активов (</w:t>
            </w:r>
            <w:r>
              <w:rPr>
                <w:sz w:val="23"/>
                <w:szCs w:val="23"/>
                <w:lang w:val="en-US"/>
              </w:rPr>
              <w:t>CAPM</w:t>
            </w:r>
            <w:r w:rsidRPr="00E664BA">
              <w:rPr>
                <w:sz w:val="23"/>
                <w:szCs w:val="23"/>
              </w:rPr>
              <w:t>); модель прибыли на акцию.</w:t>
            </w:r>
          </w:p>
        </w:tc>
      </w:tr>
      <w:tr w:rsidR="009E6058" w14:paraId="1A7B136F" w14:textId="77777777" w:rsidTr="00F00293">
        <w:tc>
          <w:tcPr>
            <w:tcW w:w="562" w:type="dxa"/>
          </w:tcPr>
          <w:p w14:paraId="4FAB3F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7AF4871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Преимущества и недостатки финансирования за счет эмиссии обыкновенных акций.</w:t>
            </w:r>
          </w:p>
        </w:tc>
      </w:tr>
      <w:tr w:rsidR="009E6058" w14:paraId="131E7DAE" w14:textId="77777777" w:rsidTr="00F00293">
        <w:tc>
          <w:tcPr>
            <w:tcW w:w="562" w:type="dxa"/>
          </w:tcPr>
          <w:p w14:paraId="7EA550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1CB37D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Модель определения стоимости привилегированных акций.</w:t>
            </w:r>
          </w:p>
        </w:tc>
      </w:tr>
      <w:tr w:rsidR="009E6058" w14:paraId="26F87620" w14:textId="77777777" w:rsidTr="00F00293">
        <w:tc>
          <w:tcPr>
            <w:tcW w:w="562" w:type="dxa"/>
          </w:tcPr>
          <w:p w14:paraId="13C84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5BFB7BD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Модель определения стоимости нераспределенной прибыли; модель определения стоимости амортизации.</w:t>
            </w:r>
          </w:p>
        </w:tc>
      </w:tr>
      <w:tr w:rsidR="009E6058" w14:paraId="6CF20B7A" w14:textId="77777777" w:rsidTr="00F00293">
        <w:tc>
          <w:tcPr>
            <w:tcW w:w="562" w:type="dxa"/>
          </w:tcPr>
          <w:p w14:paraId="24D860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BF6FA6E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Модель определения стоимости банковского кредита.</w:t>
            </w:r>
          </w:p>
        </w:tc>
      </w:tr>
      <w:tr w:rsidR="009E6058" w14:paraId="3148BDF6" w14:textId="77777777" w:rsidTr="00F00293">
        <w:tc>
          <w:tcPr>
            <w:tcW w:w="562" w:type="dxa"/>
          </w:tcPr>
          <w:p w14:paraId="1CAF26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652CB2A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Модели определения стоимости кредиторской задолженности и коммерческого кредита.</w:t>
            </w:r>
          </w:p>
        </w:tc>
      </w:tr>
      <w:tr w:rsidR="009E6058" w14:paraId="5CACC0E1" w14:textId="77777777" w:rsidTr="00F00293">
        <w:tc>
          <w:tcPr>
            <w:tcW w:w="562" w:type="dxa"/>
          </w:tcPr>
          <w:p w14:paraId="4EAC46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21C8F28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Модель определения ставки купонной доходности облигаций.</w:t>
            </w:r>
          </w:p>
        </w:tc>
      </w:tr>
      <w:tr w:rsidR="009E6058" w14:paraId="6A009011" w14:textId="77777777" w:rsidTr="00F00293">
        <w:tc>
          <w:tcPr>
            <w:tcW w:w="562" w:type="dxa"/>
          </w:tcPr>
          <w:p w14:paraId="6A705F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40474C5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Модель определения текущей доходности купонной облигации.</w:t>
            </w:r>
          </w:p>
        </w:tc>
      </w:tr>
      <w:tr w:rsidR="009E6058" w14:paraId="2AF1FEE7" w14:textId="77777777" w:rsidTr="00F00293">
        <w:tc>
          <w:tcPr>
            <w:tcW w:w="562" w:type="dxa"/>
          </w:tcPr>
          <w:p w14:paraId="32A3C8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053690D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Модель определения доходности бескупонных облигаций.</w:t>
            </w:r>
          </w:p>
        </w:tc>
      </w:tr>
      <w:tr w:rsidR="009E6058" w14:paraId="565F3781" w14:textId="77777777" w:rsidTr="00F00293">
        <w:tc>
          <w:tcPr>
            <w:tcW w:w="562" w:type="dxa"/>
          </w:tcPr>
          <w:p w14:paraId="20CC9B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48827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664BA">
              <w:rPr>
                <w:sz w:val="23"/>
                <w:szCs w:val="23"/>
              </w:rPr>
              <w:t xml:space="preserve">Средневзвешенная стоимость капитала, как пороговая ставка доходности.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5F63ACD" w14:textId="77777777" w:rsidTr="00F00293">
        <w:tc>
          <w:tcPr>
            <w:tcW w:w="562" w:type="dxa"/>
          </w:tcPr>
          <w:p w14:paraId="1DE13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3B8DCA9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Традиционный подход к проблеме управления структурой капитала.</w:t>
            </w:r>
          </w:p>
        </w:tc>
      </w:tr>
      <w:tr w:rsidR="009E6058" w14:paraId="59B2F49C" w14:textId="77777777" w:rsidTr="00F00293">
        <w:tc>
          <w:tcPr>
            <w:tcW w:w="562" w:type="dxa"/>
          </w:tcPr>
          <w:p w14:paraId="123AAA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FACF7FF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Теория Модильяни – Миллера. Теория компромисса.</w:t>
            </w:r>
          </w:p>
        </w:tc>
      </w:tr>
      <w:tr w:rsidR="009E6058" w14:paraId="45D8844D" w14:textId="77777777" w:rsidTr="00F00293">
        <w:tc>
          <w:tcPr>
            <w:tcW w:w="562" w:type="dxa"/>
          </w:tcPr>
          <w:p w14:paraId="415EF1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27677A2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 xml:space="preserve">Этапы процесса оптимизации структуры капитала: анализ структуры капитала в динамике, а также тенденций ее изменений на основе ряда показателей (К-т финансовой независимости, К-т оборачиваемости активов, </w:t>
            </w:r>
            <w:r>
              <w:rPr>
                <w:sz w:val="23"/>
                <w:szCs w:val="23"/>
                <w:lang w:val="en-US"/>
              </w:rPr>
              <w:t>ROE</w:t>
            </w:r>
            <w:r w:rsidRPr="00E664BA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ROA</w:t>
            </w:r>
            <w:r w:rsidRPr="00E664BA">
              <w:rPr>
                <w:sz w:val="23"/>
                <w:szCs w:val="23"/>
              </w:rPr>
              <w:t xml:space="preserve"> и др.); оценка основных факторов, определяющих структуру капитала; оптимизация структуры капитала по критерию максимальной </w:t>
            </w:r>
            <w:r>
              <w:rPr>
                <w:sz w:val="23"/>
                <w:szCs w:val="23"/>
                <w:lang w:val="en-US"/>
              </w:rPr>
              <w:t>ROE</w:t>
            </w:r>
            <w:r w:rsidRPr="00E664BA">
              <w:rPr>
                <w:sz w:val="23"/>
                <w:szCs w:val="23"/>
              </w:rPr>
              <w:t xml:space="preserve">; оптимизация структуры капитала по критерию минимальной </w:t>
            </w:r>
            <w:r>
              <w:rPr>
                <w:sz w:val="23"/>
                <w:szCs w:val="23"/>
                <w:lang w:val="en-US"/>
              </w:rPr>
              <w:t>WACC</w:t>
            </w:r>
            <w:r w:rsidRPr="00E664BA">
              <w:rPr>
                <w:sz w:val="23"/>
                <w:szCs w:val="23"/>
              </w:rPr>
              <w:t>.</w:t>
            </w:r>
          </w:p>
        </w:tc>
      </w:tr>
      <w:tr w:rsidR="009E6058" w14:paraId="03C485DA" w14:textId="77777777" w:rsidTr="00F00293">
        <w:tc>
          <w:tcPr>
            <w:tcW w:w="562" w:type="dxa"/>
          </w:tcPr>
          <w:p w14:paraId="1E5860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8C4875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Влияние структуры капитала на результативность и финансовую устойчивость предприятия.</w:t>
            </w:r>
          </w:p>
        </w:tc>
      </w:tr>
      <w:tr w:rsidR="009E6058" w14:paraId="55BDE327" w14:textId="77777777" w:rsidTr="00F00293">
        <w:tc>
          <w:tcPr>
            <w:tcW w:w="562" w:type="dxa"/>
          </w:tcPr>
          <w:p w14:paraId="254FAB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C6F5286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Понятие дивидендной политики. Дивидендная политика – решение о финансировании инвестиций.</w:t>
            </w:r>
          </w:p>
        </w:tc>
      </w:tr>
      <w:tr w:rsidR="009E6058" w14:paraId="614701B8" w14:textId="77777777" w:rsidTr="00F00293">
        <w:tc>
          <w:tcPr>
            <w:tcW w:w="562" w:type="dxa"/>
          </w:tcPr>
          <w:p w14:paraId="70C02E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7C0FA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дивидендной политики.</w:t>
            </w:r>
          </w:p>
        </w:tc>
      </w:tr>
      <w:tr w:rsidR="009E6058" w14:paraId="2216D59A" w14:textId="77777777" w:rsidTr="00F00293">
        <w:tc>
          <w:tcPr>
            <w:tcW w:w="562" w:type="dxa"/>
          </w:tcPr>
          <w:p w14:paraId="7C19E6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8BEFDAF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Ключевые показатели эффективности дивидендной политики.</w:t>
            </w:r>
          </w:p>
        </w:tc>
      </w:tr>
      <w:tr w:rsidR="009E6058" w14:paraId="4CC6B0A3" w14:textId="77777777" w:rsidTr="00F00293">
        <w:tc>
          <w:tcPr>
            <w:tcW w:w="562" w:type="dxa"/>
          </w:tcPr>
          <w:p w14:paraId="610D43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4D6BABC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Теории и модели дивидендной политики.</w:t>
            </w:r>
          </w:p>
        </w:tc>
      </w:tr>
      <w:tr w:rsidR="009E6058" w14:paraId="3C3CFE97" w14:textId="77777777" w:rsidTr="00F00293">
        <w:tc>
          <w:tcPr>
            <w:tcW w:w="562" w:type="dxa"/>
          </w:tcPr>
          <w:p w14:paraId="7D733E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922199A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Методы начисления и порядок выплаты дивидендов.</w:t>
            </w:r>
          </w:p>
        </w:tc>
      </w:tr>
      <w:tr w:rsidR="009E6058" w14:paraId="2C84C62C" w14:textId="77777777" w:rsidTr="00F00293">
        <w:tc>
          <w:tcPr>
            <w:tcW w:w="562" w:type="dxa"/>
          </w:tcPr>
          <w:p w14:paraId="0AFFB1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E59F7D1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Дивидендная политика и цена акций: дробление, консолидация, выкуп.</w:t>
            </w:r>
          </w:p>
        </w:tc>
      </w:tr>
      <w:tr w:rsidR="009E6058" w14:paraId="51EE9560" w14:textId="77777777" w:rsidTr="00F00293">
        <w:tc>
          <w:tcPr>
            <w:tcW w:w="562" w:type="dxa"/>
          </w:tcPr>
          <w:p w14:paraId="7CB357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7228254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Сущность финансового планирования и прогнозирования на предприятии.</w:t>
            </w:r>
          </w:p>
        </w:tc>
      </w:tr>
      <w:tr w:rsidR="009E6058" w14:paraId="7676EE9A" w14:textId="77777777" w:rsidTr="00F00293">
        <w:tc>
          <w:tcPr>
            <w:tcW w:w="562" w:type="dxa"/>
          </w:tcPr>
          <w:p w14:paraId="48E55A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1DEABF1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Ключевая цель и подцели финансового планирования.</w:t>
            </w:r>
          </w:p>
        </w:tc>
      </w:tr>
      <w:tr w:rsidR="009E6058" w14:paraId="7D234FC0" w14:textId="77777777" w:rsidTr="00F00293">
        <w:tc>
          <w:tcPr>
            <w:tcW w:w="562" w:type="dxa"/>
          </w:tcPr>
          <w:p w14:paraId="4BAC70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16B51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финансового планирования.</w:t>
            </w:r>
          </w:p>
        </w:tc>
      </w:tr>
      <w:tr w:rsidR="009E6058" w14:paraId="0C329D3D" w14:textId="77777777" w:rsidTr="00F00293">
        <w:tc>
          <w:tcPr>
            <w:tcW w:w="562" w:type="dxa"/>
          </w:tcPr>
          <w:p w14:paraId="4EB78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134A88A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Принципы и методы финансового планирования.</w:t>
            </w:r>
          </w:p>
        </w:tc>
      </w:tr>
      <w:tr w:rsidR="009E6058" w14:paraId="31A3075B" w14:textId="77777777" w:rsidTr="00F00293">
        <w:tc>
          <w:tcPr>
            <w:tcW w:w="562" w:type="dxa"/>
          </w:tcPr>
          <w:p w14:paraId="0CC6DE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448A306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Формирование прогнозных форм финансовой отчетности: прогноза отчета о прибылях и убытках, прогноза движения денежных средств, прогноза бухгалтерского баланса.</w:t>
            </w:r>
          </w:p>
        </w:tc>
      </w:tr>
      <w:tr w:rsidR="009E6058" w14:paraId="437342E7" w14:textId="77777777" w:rsidTr="00F00293">
        <w:tc>
          <w:tcPr>
            <w:tcW w:w="562" w:type="dxa"/>
          </w:tcPr>
          <w:p w14:paraId="565DF0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CD85CF6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Сущность и принципы бюджетирования. Схема построения бюджетов.</w:t>
            </w:r>
          </w:p>
        </w:tc>
      </w:tr>
      <w:tr w:rsidR="009E6058" w14:paraId="6B42AD2F" w14:textId="77777777" w:rsidTr="00F00293">
        <w:tc>
          <w:tcPr>
            <w:tcW w:w="562" w:type="dxa"/>
          </w:tcPr>
          <w:p w14:paraId="37DA63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02309FA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Основные бюджеты (бюджет доходов и расходов, бюджет движения денежных средств, расчетный баланс).</w:t>
            </w:r>
          </w:p>
        </w:tc>
      </w:tr>
      <w:tr w:rsidR="009E6058" w14:paraId="454B8FA5" w14:textId="77777777" w:rsidTr="00F00293">
        <w:tc>
          <w:tcPr>
            <w:tcW w:w="562" w:type="dxa"/>
          </w:tcPr>
          <w:p w14:paraId="77FADD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E0EB53B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Операционные бюджеты (бюджет продаж, бюджет прямых материальных затрат, бюджет производства, бюджет управленческих расходов, бюджет коммерческих расходов и др.).</w:t>
            </w:r>
          </w:p>
        </w:tc>
      </w:tr>
      <w:tr w:rsidR="009E6058" w14:paraId="14C0607F" w14:textId="77777777" w:rsidTr="00F00293">
        <w:tc>
          <w:tcPr>
            <w:tcW w:w="562" w:type="dxa"/>
          </w:tcPr>
          <w:p w14:paraId="7ED28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D7DF8D8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E664BA">
              <w:rPr>
                <w:sz w:val="23"/>
                <w:szCs w:val="23"/>
              </w:rPr>
              <w:t>Вспомогательные бюджеты (инвестиционный бюджет, план капитальных  (первоначальных) затрат, кредитный план, бюджеты отдельных проектов и программ.</w:t>
            </w:r>
            <w:proofErr w:type="gramEnd"/>
          </w:p>
        </w:tc>
      </w:tr>
      <w:tr w:rsidR="009E6058" w14:paraId="18739AD6" w14:textId="77777777" w:rsidTr="00F00293">
        <w:tc>
          <w:tcPr>
            <w:tcW w:w="562" w:type="dxa"/>
          </w:tcPr>
          <w:p w14:paraId="33429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D7B2628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Дополнительные (специальные) бюджеты (бюджеты распределения прибыли, бюджет НИОКР, налоговый бюджет и т.п.).</w:t>
            </w:r>
          </w:p>
        </w:tc>
      </w:tr>
      <w:tr w:rsidR="009E6058" w14:paraId="42CE743B" w14:textId="77777777" w:rsidTr="00F00293">
        <w:tc>
          <w:tcPr>
            <w:tcW w:w="562" w:type="dxa"/>
          </w:tcPr>
          <w:p w14:paraId="2607B0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FFB9D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Сводный бюджет.</w:t>
            </w:r>
          </w:p>
        </w:tc>
      </w:tr>
      <w:tr w:rsidR="009E6058" w14:paraId="1F2ADFBD" w14:textId="77777777" w:rsidTr="00F00293">
        <w:tc>
          <w:tcPr>
            <w:tcW w:w="562" w:type="dxa"/>
          </w:tcPr>
          <w:p w14:paraId="054DCC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4A87F5D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Центры финансовой ответственности: Центр затрат, Центр продаж, Центр прибыли, Центр инвестиций.</w:t>
            </w:r>
          </w:p>
        </w:tc>
      </w:tr>
      <w:tr w:rsidR="009E6058" w14:paraId="4B7AF7D9" w14:textId="77777777" w:rsidTr="00F00293">
        <w:tc>
          <w:tcPr>
            <w:tcW w:w="562" w:type="dxa"/>
          </w:tcPr>
          <w:p w14:paraId="4AD61E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34B514F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Понятие финансовой политики и ее значение для развития предприятия.</w:t>
            </w:r>
          </w:p>
        </w:tc>
      </w:tr>
      <w:tr w:rsidR="009E6058" w14:paraId="5475094E" w14:textId="77777777" w:rsidTr="00F00293">
        <w:tc>
          <w:tcPr>
            <w:tcW w:w="562" w:type="dxa"/>
          </w:tcPr>
          <w:p w14:paraId="478329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DE991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Элементы финансовой политики.</w:t>
            </w:r>
          </w:p>
        </w:tc>
      </w:tr>
      <w:tr w:rsidR="009E6058" w14:paraId="0DC57D09" w14:textId="77777777" w:rsidTr="00F00293">
        <w:tc>
          <w:tcPr>
            <w:tcW w:w="562" w:type="dxa"/>
          </w:tcPr>
          <w:p w14:paraId="28F2C7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4E62FD4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Критерии эффективности финансовой политики. Показатели финансовой политики.</w:t>
            </w:r>
          </w:p>
        </w:tc>
      </w:tr>
      <w:tr w:rsidR="009E6058" w14:paraId="5454EDED" w14:textId="77777777" w:rsidTr="00F00293">
        <w:tc>
          <w:tcPr>
            <w:tcW w:w="562" w:type="dxa"/>
          </w:tcPr>
          <w:p w14:paraId="6C5A6B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3D743E7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Концепции определения стоимости и эффективности деятельности предприятия: 20-е годы, 70-80-е годы, 90-е годы.</w:t>
            </w:r>
          </w:p>
        </w:tc>
      </w:tr>
      <w:tr w:rsidR="009E6058" w14:paraId="1B4529BE" w14:textId="77777777" w:rsidTr="00F00293">
        <w:tc>
          <w:tcPr>
            <w:tcW w:w="562" w:type="dxa"/>
          </w:tcPr>
          <w:p w14:paraId="593884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83A2FB5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Экономическая добавленная стоимость (</w:t>
            </w:r>
            <w:r>
              <w:rPr>
                <w:sz w:val="23"/>
                <w:szCs w:val="23"/>
                <w:lang w:val="en-US"/>
              </w:rPr>
              <w:t>EVA</w:t>
            </w:r>
            <w:r w:rsidRPr="00E664BA">
              <w:rPr>
                <w:sz w:val="23"/>
                <w:szCs w:val="23"/>
              </w:rPr>
              <w:t>): понятие, измерение, применение.</w:t>
            </w:r>
          </w:p>
        </w:tc>
      </w:tr>
      <w:tr w:rsidR="009E6058" w14:paraId="549B1972" w14:textId="77777777" w:rsidTr="00F00293">
        <w:tc>
          <w:tcPr>
            <w:tcW w:w="562" w:type="dxa"/>
          </w:tcPr>
          <w:p w14:paraId="475F22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7BE8FB0" w14:textId="77777777" w:rsidR="009E6058" w:rsidRPr="00E664B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Сбалансированная система показателей (</w:t>
            </w:r>
            <w:r>
              <w:rPr>
                <w:sz w:val="23"/>
                <w:szCs w:val="23"/>
                <w:lang w:val="en-US"/>
              </w:rPr>
              <w:t>BSC</w:t>
            </w:r>
            <w:r w:rsidRPr="00E664BA">
              <w:rPr>
                <w:sz w:val="23"/>
                <w:szCs w:val="23"/>
              </w:rPr>
              <w:t>): финансы, бизнес-процессы, маркетинг (работа с клиентами), обучение персонала.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64B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4B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664BA" w14:paraId="5A1C9382" w14:textId="77777777" w:rsidTr="00801458">
        <w:tc>
          <w:tcPr>
            <w:tcW w:w="2336" w:type="dxa"/>
          </w:tcPr>
          <w:p w14:paraId="4C518DAB" w14:textId="77777777" w:rsidR="005D65A5" w:rsidRPr="00E664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664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664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664B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664BA" w14:paraId="07658034" w14:textId="77777777" w:rsidTr="00801458">
        <w:tc>
          <w:tcPr>
            <w:tcW w:w="2336" w:type="dxa"/>
          </w:tcPr>
          <w:p w14:paraId="1553D698" w14:textId="78F29BFB" w:rsidR="005D65A5" w:rsidRPr="00E664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664BA" w:rsidRDefault="007478E0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664BA" w:rsidRDefault="007478E0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664BA" w:rsidRDefault="007478E0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664BA" w14:paraId="251EDF1E" w14:textId="77777777" w:rsidTr="00801458">
        <w:tc>
          <w:tcPr>
            <w:tcW w:w="2336" w:type="dxa"/>
          </w:tcPr>
          <w:p w14:paraId="5D2C0154" w14:textId="77777777" w:rsidR="005D65A5" w:rsidRPr="00E664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3BE853" w14:textId="77777777" w:rsidR="005D65A5" w:rsidRPr="00E664BA" w:rsidRDefault="007478E0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14CBF2D" w14:textId="77777777" w:rsidR="005D65A5" w:rsidRPr="00E664BA" w:rsidRDefault="007478E0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84EE11D" w14:textId="77777777" w:rsidR="005D65A5" w:rsidRPr="00E664BA" w:rsidRDefault="007478E0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8-11</w:t>
            </w:r>
          </w:p>
        </w:tc>
      </w:tr>
      <w:tr w:rsidR="005D65A5" w:rsidRPr="00E664BA" w14:paraId="275B5A2F" w14:textId="77777777" w:rsidTr="00801458">
        <w:tc>
          <w:tcPr>
            <w:tcW w:w="2336" w:type="dxa"/>
          </w:tcPr>
          <w:p w14:paraId="2C62439D" w14:textId="77777777" w:rsidR="005D65A5" w:rsidRPr="00E664B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C89CF9" w14:textId="77777777" w:rsidR="005D65A5" w:rsidRPr="00E664BA" w:rsidRDefault="007478E0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3AEC7A" w14:textId="77777777" w:rsidR="005D65A5" w:rsidRPr="00E664BA" w:rsidRDefault="007478E0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8ECD00" w14:textId="77777777" w:rsidR="005D65A5" w:rsidRPr="00E664BA" w:rsidRDefault="007478E0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E664BA" w14:paraId="3B956EB3" w14:textId="77777777" w:rsidTr="003D0D34">
        <w:tc>
          <w:tcPr>
            <w:tcW w:w="1667" w:type="pct"/>
          </w:tcPr>
          <w:p w14:paraId="52850E9F" w14:textId="77777777" w:rsidR="00C23E7F" w:rsidRPr="00E664B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E664B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E664BA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E664BA" w14:paraId="70B5AD95" w14:textId="77777777" w:rsidTr="003D0D34">
        <w:tc>
          <w:tcPr>
            <w:tcW w:w="1667" w:type="pct"/>
          </w:tcPr>
          <w:p w14:paraId="6EC48C9C" w14:textId="350A096E" w:rsidR="00C23E7F" w:rsidRPr="00E664B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1666" w:type="pct"/>
          </w:tcPr>
          <w:p w14:paraId="055336BC" w14:textId="6D664187" w:rsidR="00C23E7F" w:rsidRPr="00E664BA" w:rsidRDefault="003D0D34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E664BA" w:rsidRDefault="003D0D34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C23E7F" w:rsidRPr="00E664BA" w14:paraId="782CC341" w14:textId="77777777" w:rsidTr="003D0D34">
        <w:tc>
          <w:tcPr>
            <w:tcW w:w="1667" w:type="pct"/>
          </w:tcPr>
          <w:p w14:paraId="769F871A" w14:textId="77777777" w:rsidR="00C23E7F" w:rsidRPr="00E664BA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1666" w:type="pct"/>
          </w:tcPr>
          <w:p w14:paraId="610EDBF7" w14:textId="77777777" w:rsidR="00C23E7F" w:rsidRPr="00E664BA" w:rsidRDefault="003D0D34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121985C0" w14:textId="77777777" w:rsidR="00C23E7F" w:rsidRPr="00E664BA" w:rsidRDefault="003D0D34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64BA" w14:paraId="0267C479" w14:textId="77777777" w:rsidTr="00801458">
        <w:tc>
          <w:tcPr>
            <w:tcW w:w="2500" w:type="pct"/>
          </w:tcPr>
          <w:p w14:paraId="37F699C9" w14:textId="77777777" w:rsidR="00B8237E" w:rsidRPr="00E664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64B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4B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64BA" w14:paraId="3F240151" w14:textId="77777777" w:rsidTr="00801458">
        <w:tc>
          <w:tcPr>
            <w:tcW w:w="2500" w:type="pct"/>
          </w:tcPr>
          <w:p w14:paraId="61E91592" w14:textId="61A0874C" w:rsidR="00B8237E" w:rsidRPr="00E664BA" w:rsidRDefault="00B8237E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664BA" w:rsidRDefault="005C548A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E664BA" w14:paraId="60223BBF" w14:textId="77777777" w:rsidTr="00801458">
        <w:tc>
          <w:tcPr>
            <w:tcW w:w="2500" w:type="pct"/>
          </w:tcPr>
          <w:p w14:paraId="684B90C4" w14:textId="77777777" w:rsidR="00B8237E" w:rsidRPr="00E664B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5FDAEA8" w14:textId="77777777" w:rsidR="00B8237E" w:rsidRPr="00E664BA" w:rsidRDefault="005C548A" w:rsidP="00801458">
            <w:pPr>
              <w:rPr>
                <w:rFonts w:ascii="Times New Roman" w:hAnsi="Times New Roman" w:cs="Times New Roman"/>
              </w:rPr>
            </w:pPr>
            <w:r w:rsidRPr="00E664BA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FF31C" w14:textId="77777777" w:rsidR="00AA5BA2" w:rsidRDefault="00AA5BA2" w:rsidP="00315CA6">
      <w:pPr>
        <w:spacing w:after="0" w:line="240" w:lineRule="auto"/>
      </w:pPr>
      <w:r>
        <w:separator/>
      </w:r>
    </w:p>
  </w:endnote>
  <w:endnote w:type="continuationSeparator" w:id="0">
    <w:p w14:paraId="2A3D5B27" w14:textId="77777777" w:rsidR="00AA5BA2" w:rsidRDefault="00AA5B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71D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DFDAE" w14:textId="77777777" w:rsidR="00AA5BA2" w:rsidRDefault="00AA5BA2" w:rsidP="00315CA6">
      <w:pPr>
        <w:spacing w:after="0" w:line="240" w:lineRule="auto"/>
      </w:pPr>
      <w:r>
        <w:separator/>
      </w:r>
    </w:p>
  </w:footnote>
  <w:footnote w:type="continuationSeparator" w:id="0">
    <w:p w14:paraId="6AE0960D" w14:textId="77777777" w:rsidR="00AA5BA2" w:rsidRDefault="00AA5B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71D"/>
    <w:rsid w:val="005B37A7"/>
    <w:rsid w:val="005B4DAC"/>
    <w:rsid w:val="005C548A"/>
    <w:rsid w:val="005D07D0"/>
    <w:rsid w:val="005D65A5"/>
    <w:rsid w:val="005E192E"/>
    <w:rsid w:val="005F42A5"/>
    <w:rsid w:val="00603CC3"/>
    <w:rsid w:val="00606FAA"/>
    <w:rsid w:val="00611CC7"/>
    <w:rsid w:val="00614454"/>
    <w:rsid w:val="006203C9"/>
    <w:rsid w:val="00632575"/>
    <w:rsid w:val="00642635"/>
    <w:rsid w:val="00653999"/>
    <w:rsid w:val="00656702"/>
    <w:rsid w:val="006577C4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5BA2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4B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153B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4053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891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395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744EEF-CCC3-41B1-8747-801AC9B0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4986</Words>
  <Characters>28421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