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Промышленно-финансовая интеграция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11D64C" w:rsidR="00A77598" w:rsidRPr="005E67DA" w:rsidRDefault="005E67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7F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F28">
              <w:rPr>
                <w:rFonts w:ascii="Times New Roman" w:hAnsi="Times New Roman" w:cs="Times New Roman"/>
                <w:sz w:val="20"/>
                <w:szCs w:val="20"/>
              </w:rPr>
              <w:t>д.э.н,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988680" w:rsidR="004475DA" w:rsidRPr="005E67DA" w:rsidRDefault="005E67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4F49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36FD5D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1B84E5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38E710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26603F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F0974C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0C8F6E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315B44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3D481D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C63BD4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EC71F8C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5FA90BF" w:rsidR="00D75436" w:rsidRDefault="00057E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3DC5BA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957C08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F89D5E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F0BD5D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22E46D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684274" w:rsidR="00D75436" w:rsidRDefault="00057E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690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компетенции в области теории, методологии, методических основ управления промышленно-финансовой интеграцией, способствующей переходу экономики к новой модели экономического роста.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Промышленно-финансовая интеграция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D7F2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7F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7F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7F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F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7F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7F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7F2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7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ПК-5 - Способен обосновывать организационные решения в условиях трансформации методов управления в промышленности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7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ПК-5.2 - Способен к выработке решений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B2EB947" w:rsidR="00751095" w:rsidRPr="00DD7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7F28">
              <w:rPr>
                <w:rFonts w:ascii="Times New Roman" w:hAnsi="Times New Roman" w:cs="Times New Roman"/>
              </w:rPr>
              <w:t>нормативные правовые документы, типовые методики, регламентирующие вопросы организации мониторинга и проведение анализа угроз экономической безопасности, разработки и реализации программ комплексной системы обеспечения экономической безопасности предприятия</w:t>
            </w:r>
            <w:r w:rsidR="00355F15">
              <w:rPr>
                <w:rFonts w:ascii="Times New Roman" w:hAnsi="Times New Roman" w:cs="Times New Roman"/>
              </w:rPr>
              <w:t>.</w:t>
            </w:r>
            <w:r w:rsidRPr="00DD7F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7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7F28">
              <w:rPr>
                <w:rFonts w:ascii="Times New Roman" w:hAnsi="Times New Roman" w:cs="Times New Roman"/>
              </w:rPr>
              <w:t>вырабатывать решения по организации мониторинга и анализа угроз экономической безопасности, разработки и реализации программ комплексной системы обеспечения экономической безопасности предприятия</w:t>
            </w:r>
            <w:r w:rsidRPr="00DD7F2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7F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7F28">
              <w:rPr>
                <w:rFonts w:ascii="Times New Roman" w:hAnsi="Times New Roman" w:cs="Times New Roman"/>
              </w:rPr>
              <w:t>типовыми методиками и действующей нормативно-правовой базой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</w:t>
            </w:r>
            <w:r w:rsidRPr="00DD7F2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D7F28" w14:paraId="10F2218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0A10" w14:textId="77777777" w:rsidR="00751095" w:rsidRPr="00DD7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ПК-6 - Владеет навыками организации экономической деятельности предприятия, направленной на повышение эффективности производства, освоение новых видов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41247" w14:textId="77777777" w:rsidR="00751095" w:rsidRPr="00DD7F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ПК-6.2 - Способен использовать практические навыки в области организации и планирования финансовой деятельности предприятия на основе бюджетирования и проводить анализ эффективности проводимых интеграционных трансформаций, используя методы количественной и качественной оценки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E2168" w14:textId="1A86A2C0" w:rsidR="00751095" w:rsidRPr="00DD7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7F28">
              <w:rPr>
                <w:rFonts w:ascii="Times New Roman" w:hAnsi="Times New Roman" w:cs="Times New Roman"/>
              </w:rPr>
              <w:t>нормативные правовые документы, типовые методики в области организации и планирования финансовой деятельности предприятия на основе бюджетирования и проведения анализа эффективности проводимых интеграционных трансформаций на основе количественных и качественных методов оценки</w:t>
            </w:r>
            <w:r w:rsidR="00355F15">
              <w:rPr>
                <w:rFonts w:ascii="Times New Roman" w:hAnsi="Times New Roman" w:cs="Times New Roman"/>
              </w:rPr>
              <w:t>.</w:t>
            </w:r>
            <w:r w:rsidRPr="00DD7F28">
              <w:rPr>
                <w:rFonts w:ascii="Times New Roman" w:hAnsi="Times New Roman" w:cs="Times New Roman"/>
              </w:rPr>
              <w:t xml:space="preserve"> </w:t>
            </w:r>
          </w:p>
          <w:p w14:paraId="6CD4771C" w14:textId="77777777" w:rsidR="00751095" w:rsidRPr="00DD7F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7F28">
              <w:rPr>
                <w:rFonts w:ascii="Times New Roman" w:hAnsi="Times New Roman" w:cs="Times New Roman"/>
              </w:rPr>
              <w:t>использовать практические навыки в области организации и планирования финансовой деятельности на основе бюджетирования и проведения анализа эффективности проводимых интеграционных трансформаций на основе количественных и качественных методов оценки</w:t>
            </w:r>
            <w:r w:rsidRPr="00DD7F28">
              <w:rPr>
                <w:rFonts w:ascii="Times New Roman" w:hAnsi="Times New Roman" w:cs="Times New Roman"/>
              </w:rPr>
              <w:t xml:space="preserve">. </w:t>
            </w:r>
          </w:p>
          <w:p w14:paraId="2DEA4F54" w14:textId="77777777" w:rsidR="00751095" w:rsidRPr="00DD7F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7F28">
              <w:rPr>
                <w:rFonts w:ascii="Times New Roman" w:hAnsi="Times New Roman" w:cs="Times New Roman"/>
              </w:rPr>
              <w:t>владеть практическими навыками в области организации и планирования финансовой деятельности на основе бюджетирования и проведения анализа эффективности проводимых интеграционных трансформаций на основе количественных и качественных методов оценки</w:t>
            </w:r>
            <w:r w:rsidRPr="00DD7F2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7F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D7F2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7F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7F2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7F2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7F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(ак</w:t>
            </w:r>
            <w:r w:rsidR="00AE2B1A" w:rsidRPr="00DD7F28">
              <w:rPr>
                <w:rFonts w:ascii="Times New Roman" w:hAnsi="Times New Roman" w:cs="Times New Roman"/>
                <w:b/>
              </w:rPr>
              <w:t>адемические</w:t>
            </w:r>
            <w:r w:rsidRPr="00DD7F2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7F2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7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7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7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7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7F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7F2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7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7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7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7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7F2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7F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7F2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7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Тема 1. Интеграционные процессы: отечественный и зарубежный опыт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7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F28">
              <w:rPr>
                <w:sz w:val="22"/>
                <w:szCs w:val="22"/>
                <w:lang w:bidi="ru-RU"/>
              </w:rPr>
              <w:t>Основы интеграции деятельности корпораций: понятие, цели, мотивы и преимущества интеграции. Современные формы промышленно-финансовой интеграции. Корпоративное управление в системе интегрированных корпоративных образований.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7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7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D7F28" w14:paraId="1C045C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FE2ED6" w14:textId="77777777" w:rsidR="004475DA" w:rsidRPr="00DD7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Тема 2. Слияния и поглощения как формы имущественной интеграции хозяйственных образований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790F3" w14:textId="77777777" w:rsidR="004475DA" w:rsidRPr="00DD7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F28">
              <w:rPr>
                <w:sz w:val="22"/>
                <w:szCs w:val="22"/>
                <w:lang w:bidi="ru-RU"/>
              </w:rPr>
              <w:t>Сделки слияний и поглощений. Изменение структуры имущественных прав корпоративного контроля. Классификация сделок слияний и поглощений, их основные черты. Финансирование слияний и поглощений. Специфика финансирования сделок слияний и поглощений в России. Этапы развития российского рынка слияний и поглощений. Государство на современном рынке слияний и поглощений. Основные функции государства на современном рынке слияний и поглощений. Государственное регулирование рынка слияний и поглощений. Современные мировые тенденции в экономике слияний и поглощений. Промышленная политика. Сетевая промышленная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07F82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89822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C13E92" w14:textId="77777777" w:rsidR="004475DA" w:rsidRPr="00DD7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A484B" w14:textId="77777777" w:rsidR="004475DA" w:rsidRPr="00DD7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F28" w14:paraId="13821F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618DB5" w14:textId="77777777" w:rsidR="004475DA" w:rsidRPr="00DD7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Тема 3. Методы оценки слияний и поглощений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64C12" w14:textId="3A06B740" w:rsidR="004475DA" w:rsidRPr="00DD7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F28">
              <w:rPr>
                <w:sz w:val="22"/>
                <w:szCs w:val="22"/>
                <w:lang w:bidi="ru-RU"/>
              </w:rPr>
              <w:t xml:space="preserve">Экономические выгоды и издержки: экономические выгоды от слияния; определение издержек при оплате денежными </w:t>
            </w:r>
            <w:r w:rsidR="00355F15" w:rsidRPr="00DD7F28">
              <w:rPr>
                <w:sz w:val="22"/>
                <w:szCs w:val="22"/>
                <w:lang w:bidi="ru-RU"/>
              </w:rPr>
              <w:t>средствами; определение</w:t>
            </w:r>
            <w:r w:rsidRPr="00DD7F28">
              <w:rPr>
                <w:sz w:val="22"/>
                <w:szCs w:val="22"/>
                <w:lang w:bidi="ru-RU"/>
              </w:rPr>
              <w:t xml:space="preserve"> издержек при оплате обыкновенными акциями. Методы количественной оценки слияний: метод сравнительного анализа (comparative analysis method – CA); метод дисконтирования потоков денежных средств (discount cash flow method – DCF).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2116FF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7C00E9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BE767" w14:textId="77777777" w:rsidR="004475DA" w:rsidRPr="00DD7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91E75" w14:textId="77777777" w:rsidR="004475DA" w:rsidRPr="00DD7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F28" w14:paraId="36359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6F084" w14:textId="77777777" w:rsidR="004475DA" w:rsidRPr="00DD7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Тема 4. Управление эффектом интеграции корпоративных структур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5A5E2" w14:textId="77777777" w:rsidR="004475DA" w:rsidRPr="00DD7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F28">
              <w:rPr>
                <w:sz w:val="22"/>
                <w:szCs w:val="22"/>
                <w:lang w:bidi="ru-RU"/>
              </w:rPr>
              <w:t>Понятие эффективности интеграции. Подходы к оценке эффективности корпоративной интеграции. Методы сбора и анализа информации для оценки эффективности будущей/действующей интеграции. Показатели эффективности корпоративной интеграции. Алгоритм оценки эффективности корпоративной интеграции. Принципы управления эффектом слияний и поглощений в условиях перехода к инновационному развитию экономики. Оценка эффективности деятельности корпорации.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9B635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FD769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7ADEA" w14:textId="77777777" w:rsidR="004475DA" w:rsidRPr="00DD7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7AA85" w14:textId="77777777" w:rsidR="004475DA" w:rsidRPr="00DD7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F28" w14:paraId="3D45A0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3B835" w14:textId="77777777" w:rsidR="004475DA" w:rsidRPr="00DD7F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Тема 5. Организационные аспекты слияний и поглощений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FEB24D" w14:textId="3B461C6D" w:rsidR="004475DA" w:rsidRPr="00DD7F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7F28">
              <w:rPr>
                <w:sz w:val="22"/>
                <w:szCs w:val="22"/>
                <w:lang w:bidi="ru-RU"/>
              </w:rPr>
              <w:t>Факторы успешности и неудач сделок по слияниям и поглощениям. Основные причины неуспешных сделок. Факторы успешности сделок. Защита от поглощений. Премия акционерам целевой компании. Тендерные предложения. Сжатие компаний: продажа, выделение, ивестиции. План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B2724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94A86" w14:textId="77777777" w:rsidR="004475DA" w:rsidRPr="00DD7F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DCC43B" w14:textId="77777777" w:rsidR="004475DA" w:rsidRPr="00DD7F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0E533" w14:textId="77777777" w:rsidR="004475DA" w:rsidRPr="00DD7F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D7F2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7F2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7F2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D7F2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7F2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7F2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7F2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7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7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7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7F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7F28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DD7F2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7F2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F2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7F2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7F2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7F2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7F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</w:rPr>
              <w:t xml:space="preserve">Панфилова, Е. Е., Вопросы теории и практики управления интегрированными структурами организаций : монография / Е. Е. Панфилова. — Москва : Русайнс, 2019. — 336 с. — </w:t>
            </w:r>
            <w:r w:rsidRPr="00DD7F28">
              <w:rPr>
                <w:rFonts w:ascii="Times New Roman" w:hAnsi="Times New Roman" w:cs="Times New Roman"/>
                <w:lang w:val="en-US"/>
              </w:rPr>
              <w:t>ISBN</w:t>
            </w:r>
            <w:r w:rsidRPr="00DD7F28">
              <w:rPr>
                <w:rFonts w:ascii="Times New Roman" w:hAnsi="Times New Roman" w:cs="Times New Roman"/>
              </w:rPr>
              <w:t xml:space="preserve"> 978-5-4365-3603-3.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7F28" w:rsidRDefault="00057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D7F28">
                <w:rPr>
                  <w:color w:val="00008B"/>
                  <w:u w:val="single"/>
                </w:rPr>
                <w:t>https://book.ru/books/932768</w:t>
              </w:r>
            </w:hyperlink>
          </w:p>
        </w:tc>
      </w:tr>
      <w:tr w:rsidR="00262CF0" w:rsidRPr="00DD7F28" w14:paraId="51CDCF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0D4F2" w14:textId="77777777" w:rsidR="00262CF0" w:rsidRPr="00DD7F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</w:rPr>
              <w:t xml:space="preserve">Лямзин, О. Л. Многоотраслевые интегрированные структуры : учебное пособие / О. Л. Лямзин. — Новосибирск : Новосибирский государственный технический университет, 2019. — 72 </w:t>
            </w:r>
            <w:r w:rsidRPr="00DD7F28">
              <w:rPr>
                <w:rFonts w:ascii="Times New Roman" w:hAnsi="Times New Roman" w:cs="Times New Roman"/>
                <w:lang w:val="en-US"/>
              </w:rPr>
              <w:t>c</w:t>
            </w:r>
            <w:r w:rsidRPr="00DD7F28">
              <w:rPr>
                <w:rFonts w:ascii="Times New Roman" w:hAnsi="Times New Roman" w:cs="Times New Roman"/>
              </w:rPr>
              <w:t xml:space="preserve">. — </w:t>
            </w:r>
            <w:r w:rsidRPr="00DD7F28">
              <w:rPr>
                <w:rFonts w:ascii="Times New Roman" w:hAnsi="Times New Roman" w:cs="Times New Roman"/>
                <w:lang w:val="en-US"/>
              </w:rPr>
              <w:t>ISBN</w:t>
            </w:r>
            <w:r w:rsidRPr="00DD7F28">
              <w:rPr>
                <w:rFonts w:ascii="Times New Roman" w:hAnsi="Times New Roman" w:cs="Times New Roman"/>
              </w:rPr>
              <w:t xml:space="preserve"> 978-5-7782-3840-4.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9615C5" w14:textId="77777777" w:rsidR="00262CF0" w:rsidRPr="00DD7F28" w:rsidRDefault="00057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D7F28">
                <w:rPr>
                  <w:color w:val="00008B"/>
                  <w:u w:val="single"/>
                </w:rPr>
                <w:t>https://www.iprbookshop.ru/99193.html</w:t>
              </w:r>
            </w:hyperlink>
          </w:p>
        </w:tc>
      </w:tr>
      <w:tr w:rsidR="00262CF0" w:rsidRPr="00DD7F28" w14:paraId="2B93E9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9D5BE7" w14:textId="77777777" w:rsidR="00262CF0" w:rsidRPr="00DD7F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7F28">
              <w:rPr>
                <w:rFonts w:ascii="Times New Roman" w:hAnsi="Times New Roman" w:cs="Times New Roman"/>
              </w:rPr>
              <w:t xml:space="preserve">Интегрированные предпринимательские структуры в условиях глобализации : учебное пособие / Н.В. Трифонова, И.С. Пивоваров, И.Н. Рогова. – СПб. : Изд-во СПбГЭУ, 2019. – 60 с. — </w:t>
            </w:r>
            <w:r w:rsidRPr="00DD7F28">
              <w:rPr>
                <w:rFonts w:ascii="Times New Roman" w:hAnsi="Times New Roman" w:cs="Times New Roman"/>
                <w:lang w:val="en-US"/>
              </w:rPr>
              <w:t>ISBN</w:t>
            </w:r>
            <w:r w:rsidRPr="00DD7F28">
              <w:rPr>
                <w:rFonts w:ascii="Times New Roman" w:hAnsi="Times New Roman" w:cs="Times New Roman"/>
              </w:rPr>
              <w:t xml:space="preserve"> 978-5-7310-4695-4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DB8BEE" w14:textId="77777777" w:rsidR="00262CF0" w:rsidRPr="00DD7F28" w:rsidRDefault="00057E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7F28">
                <w:rPr>
                  <w:color w:val="00008B"/>
                  <w:u w:val="single"/>
                </w:rPr>
                <w:t>https://opac.unecon.ru/elibrar ... 8C%D1%81%D0%BA%D0%B8%D0%B5.pdf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360B61" w14:textId="77777777" w:rsidTr="007B550D">
        <w:tc>
          <w:tcPr>
            <w:tcW w:w="9345" w:type="dxa"/>
          </w:tcPr>
          <w:p w14:paraId="64671F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FA3728" w14:textId="77777777" w:rsidTr="007B550D">
        <w:tc>
          <w:tcPr>
            <w:tcW w:w="9345" w:type="dxa"/>
          </w:tcPr>
          <w:p w14:paraId="2B5F6D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C1B503" w14:textId="77777777" w:rsidTr="007B550D">
        <w:tc>
          <w:tcPr>
            <w:tcW w:w="9345" w:type="dxa"/>
          </w:tcPr>
          <w:p w14:paraId="48229B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666E35" w14:textId="77777777" w:rsidTr="007B550D">
        <w:tc>
          <w:tcPr>
            <w:tcW w:w="9345" w:type="dxa"/>
          </w:tcPr>
          <w:p w14:paraId="0C4A24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57E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55F15" w:rsidRPr="00355F15" w14:paraId="48E0726A" w14:textId="77777777" w:rsidTr="00355F1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1EC7" w14:textId="77777777" w:rsidR="00355F15" w:rsidRPr="00355F15" w:rsidRDefault="00355F1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55F15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8087" w14:textId="77777777" w:rsidR="00355F15" w:rsidRPr="00355F15" w:rsidRDefault="00355F1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55F15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55F15" w:rsidRPr="00355F15" w14:paraId="180696BF" w14:textId="77777777" w:rsidTr="00355F1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2F43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355F15">
              <w:rPr>
                <w:sz w:val="22"/>
                <w:szCs w:val="22"/>
                <w:lang w:val="en-US" w:eastAsia="en-US"/>
              </w:rPr>
              <w:t>Intel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i</w:t>
            </w:r>
            <w:r w:rsidRPr="00355F15">
              <w:rPr>
                <w:sz w:val="22"/>
                <w:szCs w:val="22"/>
                <w:lang w:eastAsia="en-US"/>
              </w:rPr>
              <w:t xml:space="preserve">3-2100 2.4 </w:t>
            </w:r>
            <w:r w:rsidRPr="00355F15">
              <w:rPr>
                <w:sz w:val="22"/>
                <w:szCs w:val="22"/>
                <w:lang w:val="en-US" w:eastAsia="en-US"/>
              </w:rPr>
              <w:t>Ghz</w:t>
            </w:r>
            <w:r w:rsidRPr="00355F15">
              <w:rPr>
                <w:sz w:val="22"/>
                <w:szCs w:val="22"/>
                <w:lang w:eastAsia="en-US"/>
              </w:rPr>
              <w:t>/500/4/</w:t>
            </w:r>
            <w:r w:rsidRPr="00355F15">
              <w:rPr>
                <w:sz w:val="22"/>
                <w:szCs w:val="22"/>
                <w:lang w:val="en-US" w:eastAsia="en-US"/>
              </w:rPr>
              <w:t>Acer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V</w:t>
            </w:r>
            <w:r w:rsidRPr="00355F15">
              <w:rPr>
                <w:sz w:val="22"/>
                <w:szCs w:val="22"/>
                <w:lang w:eastAsia="en-US"/>
              </w:rPr>
              <w:t xml:space="preserve">193 19", Проектор </w:t>
            </w:r>
            <w:r w:rsidRPr="00355F15">
              <w:rPr>
                <w:sz w:val="22"/>
                <w:szCs w:val="22"/>
                <w:lang w:val="en-US" w:eastAsia="en-US"/>
              </w:rPr>
              <w:t>NEC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NP</w:t>
            </w:r>
            <w:r w:rsidRPr="00355F15">
              <w:rPr>
                <w:sz w:val="22"/>
                <w:szCs w:val="22"/>
                <w:lang w:eastAsia="en-US"/>
              </w:rPr>
              <w:t>-</w:t>
            </w:r>
            <w:r w:rsidRPr="00355F15">
              <w:rPr>
                <w:sz w:val="22"/>
                <w:szCs w:val="22"/>
                <w:lang w:val="en-US" w:eastAsia="en-US"/>
              </w:rPr>
              <w:t>P</w:t>
            </w:r>
            <w:r w:rsidRPr="00355F15">
              <w:rPr>
                <w:sz w:val="22"/>
                <w:szCs w:val="22"/>
                <w:lang w:eastAsia="en-US"/>
              </w:rPr>
              <w:t>501</w:t>
            </w:r>
            <w:r w:rsidRPr="00355F15">
              <w:rPr>
                <w:sz w:val="22"/>
                <w:szCs w:val="22"/>
                <w:lang w:val="en-US" w:eastAsia="en-US"/>
              </w:rPr>
              <w:t>X</w:t>
            </w:r>
            <w:r w:rsidRPr="00355F15">
              <w:rPr>
                <w:sz w:val="22"/>
                <w:szCs w:val="22"/>
                <w:lang w:eastAsia="en-US"/>
              </w:rPr>
              <w:t xml:space="preserve"> в комплекте : кабель </w:t>
            </w:r>
            <w:r w:rsidRPr="00355F15">
              <w:rPr>
                <w:sz w:val="22"/>
                <w:szCs w:val="22"/>
                <w:lang w:val="en-US" w:eastAsia="en-US"/>
              </w:rPr>
              <w:t>VGA</w:t>
            </w:r>
            <w:r w:rsidRPr="00355F15">
              <w:rPr>
                <w:sz w:val="22"/>
                <w:szCs w:val="22"/>
                <w:lang w:eastAsia="en-US"/>
              </w:rPr>
              <w:t>-</w:t>
            </w:r>
            <w:r w:rsidRPr="00355F15">
              <w:rPr>
                <w:sz w:val="22"/>
                <w:szCs w:val="22"/>
                <w:lang w:val="en-US" w:eastAsia="en-US"/>
              </w:rPr>
              <w:t>VGA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Kramer</w:t>
            </w:r>
            <w:r w:rsidRPr="00355F15">
              <w:rPr>
                <w:sz w:val="22"/>
                <w:szCs w:val="22"/>
                <w:lang w:eastAsia="en-US"/>
              </w:rPr>
              <w:t xml:space="preserve"> 15</w:t>
            </w:r>
            <w:r w:rsidRPr="00355F15">
              <w:rPr>
                <w:sz w:val="22"/>
                <w:szCs w:val="22"/>
                <w:lang w:val="en-US" w:eastAsia="en-US"/>
              </w:rPr>
              <w:t>m</w:t>
            </w:r>
            <w:r w:rsidRPr="00355F15">
              <w:rPr>
                <w:sz w:val="22"/>
                <w:szCs w:val="22"/>
                <w:lang w:eastAsia="en-US"/>
              </w:rPr>
              <w:t>15</w:t>
            </w:r>
            <w:r w:rsidRPr="00355F15">
              <w:rPr>
                <w:sz w:val="22"/>
                <w:szCs w:val="22"/>
                <w:lang w:val="en-US" w:eastAsia="en-US"/>
              </w:rPr>
              <w:t>m</w:t>
            </w:r>
            <w:r w:rsidRPr="00355F15">
              <w:rPr>
                <w:sz w:val="22"/>
                <w:szCs w:val="22"/>
                <w:lang w:eastAsia="en-US"/>
              </w:rPr>
              <w:t xml:space="preserve"> длина 15 м Усилитель распределитель </w:t>
            </w:r>
            <w:r w:rsidRPr="00355F15">
              <w:rPr>
                <w:sz w:val="22"/>
                <w:szCs w:val="22"/>
                <w:lang w:val="en-US" w:eastAsia="en-US"/>
              </w:rPr>
              <w:t>VGA</w:t>
            </w:r>
            <w:r w:rsidRPr="00355F15">
              <w:rPr>
                <w:sz w:val="22"/>
                <w:szCs w:val="22"/>
                <w:lang w:eastAsia="en-US"/>
              </w:rPr>
              <w:t xml:space="preserve"> сигнала </w:t>
            </w:r>
            <w:r w:rsidRPr="00355F15">
              <w:rPr>
                <w:sz w:val="22"/>
                <w:szCs w:val="22"/>
                <w:lang w:val="en-US" w:eastAsia="en-US"/>
              </w:rPr>
              <w:t>Kramer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VP</w:t>
            </w:r>
            <w:r w:rsidRPr="00355F15">
              <w:rPr>
                <w:sz w:val="22"/>
                <w:szCs w:val="22"/>
                <w:lang w:eastAsia="en-US"/>
              </w:rPr>
              <w:t>-222</w:t>
            </w:r>
            <w:r w:rsidRPr="00355F15">
              <w:rPr>
                <w:sz w:val="22"/>
                <w:szCs w:val="22"/>
                <w:lang w:val="en-US" w:eastAsia="en-US"/>
              </w:rPr>
              <w:t>K</w:t>
            </w:r>
            <w:r w:rsidRPr="00355F15">
              <w:rPr>
                <w:sz w:val="22"/>
                <w:szCs w:val="22"/>
                <w:lang w:eastAsia="en-US"/>
              </w:rPr>
              <w:t xml:space="preserve"> кабель </w:t>
            </w:r>
            <w:r w:rsidRPr="00355F15">
              <w:rPr>
                <w:sz w:val="22"/>
                <w:szCs w:val="22"/>
                <w:lang w:val="en-US" w:eastAsia="en-US"/>
              </w:rPr>
              <w:t>Greenconnect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Jack</w:t>
            </w:r>
            <w:r w:rsidRPr="00355F15">
              <w:rPr>
                <w:sz w:val="22"/>
                <w:szCs w:val="22"/>
                <w:lang w:eastAsia="en-US"/>
              </w:rPr>
              <w:t xml:space="preserve"> 3.5 </w:t>
            </w:r>
            <w:r w:rsidRPr="00355F15">
              <w:rPr>
                <w:sz w:val="22"/>
                <w:szCs w:val="22"/>
                <w:lang w:val="en-US" w:eastAsia="en-US"/>
              </w:rPr>
              <w:t>mm</w:t>
            </w:r>
            <w:r w:rsidRPr="00355F15">
              <w:rPr>
                <w:sz w:val="22"/>
                <w:szCs w:val="22"/>
                <w:lang w:eastAsia="en-US"/>
              </w:rPr>
              <w:t>/</w:t>
            </w:r>
            <w:r w:rsidRPr="00355F15">
              <w:rPr>
                <w:sz w:val="22"/>
                <w:szCs w:val="22"/>
                <w:lang w:val="en-US" w:eastAsia="en-US"/>
              </w:rPr>
              <w:t>RCA</w:t>
            </w:r>
            <w:r w:rsidRPr="00355F15">
              <w:rPr>
                <w:sz w:val="22"/>
                <w:szCs w:val="22"/>
                <w:lang w:eastAsia="en-US"/>
              </w:rPr>
              <w:t xml:space="preserve"> 2 длина 3 м - 1 шт.,  Микшер-усилитель </w:t>
            </w:r>
            <w:r w:rsidRPr="00355F15">
              <w:rPr>
                <w:sz w:val="22"/>
                <w:szCs w:val="22"/>
                <w:lang w:val="en-US" w:eastAsia="en-US"/>
              </w:rPr>
              <w:t>JDM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TA</w:t>
            </w:r>
            <w:r w:rsidRPr="00355F15">
              <w:rPr>
                <w:sz w:val="22"/>
                <w:szCs w:val="22"/>
                <w:lang w:eastAsia="en-US"/>
              </w:rPr>
              <w:t xml:space="preserve">-1120 в комплекте кабель микрофонный </w:t>
            </w:r>
            <w:r w:rsidRPr="00355F15">
              <w:rPr>
                <w:sz w:val="22"/>
                <w:szCs w:val="22"/>
                <w:lang w:val="en-US" w:eastAsia="en-US"/>
              </w:rPr>
              <w:t>Tasker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c</w:t>
            </w:r>
            <w:r w:rsidRPr="00355F15">
              <w:rPr>
                <w:sz w:val="22"/>
                <w:szCs w:val="22"/>
                <w:lang w:eastAsia="en-US"/>
              </w:rPr>
              <w:t xml:space="preserve">114 </w:t>
            </w:r>
            <w:r w:rsidRPr="00355F15">
              <w:rPr>
                <w:sz w:val="22"/>
                <w:szCs w:val="22"/>
                <w:lang w:val="en-US" w:eastAsia="en-US"/>
              </w:rPr>
              <w:t>black</w:t>
            </w:r>
            <w:r w:rsidRPr="00355F15">
              <w:rPr>
                <w:sz w:val="22"/>
                <w:szCs w:val="22"/>
                <w:lang w:eastAsia="en-US"/>
              </w:rPr>
              <w:t xml:space="preserve"> в бухте 100м. Микрофон </w:t>
            </w:r>
            <w:r w:rsidRPr="00355F15">
              <w:rPr>
                <w:sz w:val="22"/>
                <w:szCs w:val="22"/>
                <w:lang w:val="en-US" w:eastAsia="en-US"/>
              </w:rPr>
              <w:t>BEHRINGER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XM</w:t>
            </w:r>
            <w:r w:rsidRPr="00355F15">
              <w:rPr>
                <w:sz w:val="22"/>
                <w:szCs w:val="22"/>
                <w:lang w:eastAsia="en-US"/>
              </w:rPr>
              <w:t xml:space="preserve">8500 Кабель акустический </w:t>
            </w:r>
            <w:r w:rsidRPr="00355F15">
              <w:rPr>
                <w:sz w:val="22"/>
                <w:szCs w:val="22"/>
                <w:lang w:val="en-US" w:eastAsia="en-US"/>
              </w:rPr>
              <w:t>Tasker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C</w:t>
            </w:r>
            <w:r w:rsidRPr="00355F15">
              <w:rPr>
                <w:sz w:val="22"/>
                <w:szCs w:val="22"/>
                <w:lang w:eastAsia="en-US"/>
              </w:rPr>
              <w:t xml:space="preserve">121 в бухте 100м. - 1 шт., Экран с электроприводом </w:t>
            </w:r>
            <w:r w:rsidRPr="00355F15">
              <w:rPr>
                <w:sz w:val="22"/>
                <w:szCs w:val="22"/>
                <w:lang w:val="en-US" w:eastAsia="en-US"/>
              </w:rPr>
              <w:t>ScreenMedia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Champion</w:t>
            </w:r>
            <w:r w:rsidRPr="00355F15">
              <w:rPr>
                <w:sz w:val="22"/>
                <w:szCs w:val="22"/>
                <w:lang w:eastAsia="en-US"/>
              </w:rPr>
              <w:t xml:space="preserve"> 305х229см (</w:t>
            </w:r>
            <w:r w:rsidRPr="00355F15">
              <w:rPr>
                <w:sz w:val="22"/>
                <w:szCs w:val="22"/>
                <w:lang w:val="en-US" w:eastAsia="en-US"/>
              </w:rPr>
              <w:t>SCM</w:t>
            </w:r>
            <w:r w:rsidRPr="00355F15">
              <w:rPr>
                <w:sz w:val="22"/>
                <w:szCs w:val="22"/>
                <w:lang w:eastAsia="en-US"/>
              </w:rPr>
              <w:t xml:space="preserve">-4306) - 1 шт., Акустическая система </w:t>
            </w:r>
            <w:r w:rsidRPr="00355F15">
              <w:rPr>
                <w:sz w:val="22"/>
                <w:szCs w:val="22"/>
                <w:lang w:val="en-US" w:eastAsia="en-US"/>
              </w:rPr>
              <w:t>APart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MASK</w:t>
            </w:r>
            <w:r w:rsidRPr="00355F15">
              <w:rPr>
                <w:sz w:val="22"/>
                <w:szCs w:val="22"/>
                <w:lang w:eastAsia="en-US"/>
              </w:rPr>
              <w:t>6</w:t>
            </w:r>
            <w:r w:rsidRPr="00355F15">
              <w:rPr>
                <w:sz w:val="22"/>
                <w:szCs w:val="22"/>
                <w:lang w:val="en-US" w:eastAsia="en-US"/>
              </w:rPr>
              <w:t>T</w:t>
            </w:r>
            <w:r w:rsidRPr="00355F15">
              <w:rPr>
                <w:sz w:val="22"/>
                <w:szCs w:val="22"/>
                <w:lang w:eastAsia="en-US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C069D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55F15" w:rsidRPr="00355F15" w14:paraId="0AD9EB45" w14:textId="77777777" w:rsidTr="00355F1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CB78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 xml:space="preserve"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355F15">
              <w:rPr>
                <w:sz w:val="22"/>
                <w:szCs w:val="22"/>
                <w:lang w:val="en-US" w:eastAsia="en-US"/>
              </w:rPr>
              <w:t>HP</w:t>
            </w:r>
            <w:r w:rsidRPr="00355F15">
              <w:rPr>
                <w:sz w:val="22"/>
                <w:szCs w:val="22"/>
                <w:lang w:eastAsia="en-US"/>
              </w:rPr>
              <w:t xml:space="preserve"> 250 </w:t>
            </w:r>
            <w:r w:rsidRPr="00355F15">
              <w:rPr>
                <w:sz w:val="22"/>
                <w:szCs w:val="22"/>
                <w:lang w:val="en-US" w:eastAsia="en-US"/>
              </w:rPr>
              <w:t>G</w:t>
            </w:r>
            <w:r w:rsidRPr="00355F15">
              <w:rPr>
                <w:sz w:val="22"/>
                <w:szCs w:val="22"/>
                <w:lang w:eastAsia="en-US"/>
              </w:rPr>
              <w:t>6 1</w:t>
            </w:r>
            <w:r w:rsidRPr="00355F15">
              <w:rPr>
                <w:sz w:val="22"/>
                <w:szCs w:val="22"/>
                <w:lang w:val="en-US" w:eastAsia="en-US"/>
              </w:rPr>
              <w:t>WY</w:t>
            </w:r>
            <w:r w:rsidRPr="00355F15">
              <w:rPr>
                <w:sz w:val="22"/>
                <w:szCs w:val="22"/>
                <w:lang w:eastAsia="en-US"/>
              </w:rPr>
              <w:t>58</w:t>
            </w:r>
            <w:r w:rsidRPr="00355F15">
              <w:rPr>
                <w:sz w:val="22"/>
                <w:szCs w:val="22"/>
                <w:lang w:val="en-US" w:eastAsia="en-US"/>
              </w:rPr>
              <w:t>EA</w:t>
            </w:r>
            <w:r w:rsidRPr="00355F15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355F15">
              <w:rPr>
                <w:sz w:val="22"/>
                <w:szCs w:val="22"/>
                <w:lang w:val="en-US" w:eastAsia="en-US"/>
              </w:rPr>
              <w:t>LG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PF</w:t>
            </w:r>
            <w:r w:rsidRPr="00355F15">
              <w:rPr>
                <w:sz w:val="22"/>
                <w:szCs w:val="22"/>
                <w:lang w:eastAsia="en-US"/>
              </w:rPr>
              <w:t>1500</w:t>
            </w:r>
            <w:r w:rsidRPr="00355F15">
              <w:rPr>
                <w:sz w:val="22"/>
                <w:szCs w:val="22"/>
                <w:lang w:val="en-US" w:eastAsia="en-US"/>
              </w:rPr>
              <w:t>G</w:t>
            </w:r>
            <w:r w:rsidRPr="00355F15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8945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55F15" w:rsidRPr="00355F15" w14:paraId="0E6FCC58" w14:textId="77777777" w:rsidTr="00355F1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6951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355F15">
              <w:rPr>
                <w:sz w:val="22"/>
                <w:szCs w:val="22"/>
                <w:lang w:val="en-US" w:eastAsia="en-US"/>
              </w:rPr>
              <w:t>Intel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i</w:t>
            </w:r>
            <w:r w:rsidRPr="00355F15">
              <w:rPr>
                <w:sz w:val="22"/>
                <w:szCs w:val="22"/>
                <w:lang w:eastAsia="en-US"/>
              </w:rPr>
              <w:t xml:space="preserve">3-2100 2.4 </w:t>
            </w:r>
            <w:r w:rsidRPr="00355F15">
              <w:rPr>
                <w:sz w:val="22"/>
                <w:szCs w:val="22"/>
                <w:lang w:val="en-US" w:eastAsia="en-US"/>
              </w:rPr>
              <w:t>Ghz</w:t>
            </w:r>
            <w:r w:rsidRPr="00355F15">
              <w:rPr>
                <w:sz w:val="22"/>
                <w:szCs w:val="22"/>
                <w:lang w:eastAsia="en-US"/>
              </w:rPr>
              <w:t>/500/4/</w:t>
            </w:r>
            <w:r w:rsidRPr="00355F15">
              <w:rPr>
                <w:sz w:val="22"/>
                <w:szCs w:val="22"/>
                <w:lang w:val="en-US" w:eastAsia="en-US"/>
              </w:rPr>
              <w:t>Acer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V</w:t>
            </w:r>
            <w:r w:rsidRPr="00355F15">
              <w:rPr>
                <w:sz w:val="22"/>
                <w:szCs w:val="22"/>
                <w:lang w:eastAsia="en-US"/>
              </w:rPr>
              <w:t xml:space="preserve">193 19" - 1 шт.,  Мультимедийный проектор </w:t>
            </w:r>
            <w:r w:rsidRPr="00355F15">
              <w:rPr>
                <w:sz w:val="22"/>
                <w:szCs w:val="22"/>
                <w:lang w:val="en-US" w:eastAsia="en-US"/>
              </w:rPr>
              <w:t>Panasonic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PT</w:t>
            </w:r>
            <w:r w:rsidRPr="00355F15">
              <w:rPr>
                <w:sz w:val="22"/>
                <w:szCs w:val="22"/>
                <w:lang w:eastAsia="en-US"/>
              </w:rPr>
              <w:t>-</w:t>
            </w:r>
            <w:r w:rsidRPr="00355F15">
              <w:rPr>
                <w:sz w:val="22"/>
                <w:szCs w:val="22"/>
                <w:lang w:val="en-US" w:eastAsia="en-US"/>
              </w:rPr>
              <w:t>VX</w:t>
            </w:r>
            <w:r w:rsidRPr="00355F15">
              <w:rPr>
                <w:sz w:val="22"/>
                <w:szCs w:val="22"/>
                <w:lang w:eastAsia="en-US"/>
              </w:rPr>
              <w:t xml:space="preserve">500 - 1 шт., Акустическая система </w:t>
            </w:r>
            <w:r w:rsidRPr="00355F15">
              <w:rPr>
                <w:sz w:val="22"/>
                <w:szCs w:val="22"/>
                <w:lang w:val="en-US" w:eastAsia="en-US"/>
              </w:rPr>
              <w:t>APART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MASK</w:t>
            </w:r>
            <w:r w:rsidRPr="00355F15">
              <w:rPr>
                <w:sz w:val="22"/>
                <w:szCs w:val="22"/>
                <w:lang w:eastAsia="en-US"/>
              </w:rPr>
              <w:t>6</w:t>
            </w:r>
            <w:r w:rsidRPr="00355F15">
              <w:rPr>
                <w:sz w:val="22"/>
                <w:szCs w:val="22"/>
                <w:lang w:val="en-US" w:eastAsia="en-US"/>
              </w:rPr>
              <w:t>T</w:t>
            </w:r>
            <w:r w:rsidRPr="00355F15">
              <w:rPr>
                <w:sz w:val="22"/>
                <w:szCs w:val="22"/>
                <w:lang w:eastAsia="en-US"/>
              </w:rPr>
              <w:t>-</w:t>
            </w:r>
            <w:r w:rsidRPr="00355F15">
              <w:rPr>
                <w:sz w:val="22"/>
                <w:szCs w:val="22"/>
                <w:lang w:val="en-US" w:eastAsia="en-US"/>
              </w:rPr>
              <w:t>W</w:t>
            </w:r>
            <w:r w:rsidRPr="00355F15">
              <w:rPr>
                <w:sz w:val="22"/>
                <w:szCs w:val="22"/>
                <w:lang w:eastAsia="en-US"/>
              </w:rPr>
              <w:t xml:space="preserve"> - 4 шт., Микшер-усилитель </w:t>
            </w:r>
            <w:r w:rsidRPr="00355F15">
              <w:rPr>
                <w:sz w:val="22"/>
                <w:szCs w:val="22"/>
                <w:lang w:val="en-US" w:eastAsia="en-US"/>
              </w:rPr>
              <w:t>JDM</w:t>
            </w:r>
            <w:r w:rsidRPr="00355F15">
              <w:rPr>
                <w:sz w:val="22"/>
                <w:szCs w:val="22"/>
                <w:lang w:eastAsia="en-US"/>
              </w:rPr>
              <w:t xml:space="preserve">  </w:t>
            </w:r>
            <w:r w:rsidRPr="00355F15">
              <w:rPr>
                <w:sz w:val="22"/>
                <w:szCs w:val="22"/>
                <w:lang w:val="en-US" w:eastAsia="en-US"/>
              </w:rPr>
              <w:t>TA</w:t>
            </w:r>
            <w:r w:rsidRPr="00355F15">
              <w:rPr>
                <w:sz w:val="22"/>
                <w:szCs w:val="22"/>
                <w:lang w:eastAsia="en-US"/>
              </w:rPr>
              <w:t xml:space="preserve">-1120 - 1 шт., Экран с электроприводом </w:t>
            </w:r>
            <w:r w:rsidRPr="00355F15">
              <w:rPr>
                <w:sz w:val="22"/>
                <w:szCs w:val="22"/>
                <w:lang w:val="en-US" w:eastAsia="en-US"/>
              </w:rPr>
              <w:t>ScreenMedia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Chapion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SCM</w:t>
            </w:r>
            <w:r w:rsidRPr="00355F15">
              <w:rPr>
                <w:sz w:val="22"/>
                <w:szCs w:val="22"/>
                <w:lang w:eastAsia="en-US"/>
              </w:rPr>
              <w:t>-4808</w:t>
            </w:r>
            <w:r w:rsidRPr="00355F15">
              <w:rPr>
                <w:sz w:val="22"/>
                <w:szCs w:val="22"/>
                <w:lang w:val="en-US" w:eastAsia="en-US"/>
              </w:rPr>
              <w:t>MW</w:t>
            </w:r>
            <w:r w:rsidRPr="00355F15">
              <w:rPr>
                <w:sz w:val="22"/>
                <w:szCs w:val="22"/>
                <w:lang w:eastAsia="en-US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2B8F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355F15" w:rsidRPr="00355F15" w14:paraId="2EEDF5F8" w14:textId="77777777" w:rsidTr="00355F1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F2B4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355F15">
              <w:rPr>
                <w:sz w:val="22"/>
                <w:szCs w:val="22"/>
                <w:lang w:val="en-US" w:eastAsia="en-US"/>
              </w:rPr>
              <w:t>HP</w:t>
            </w:r>
            <w:r w:rsidRPr="00355F15">
              <w:rPr>
                <w:sz w:val="22"/>
                <w:szCs w:val="22"/>
                <w:lang w:eastAsia="en-US"/>
              </w:rPr>
              <w:t xml:space="preserve"> 250 </w:t>
            </w:r>
            <w:r w:rsidRPr="00355F15">
              <w:rPr>
                <w:sz w:val="22"/>
                <w:szCs w:val="22"/>
                <w:lang w:val="en-US" w:eastAsia="en-US"/>
              </w:rPr>
              <w:t>G</w:t>
            </w:r>
            <w:r w:rsidRPr="00355F15">
              <w:rPr>
                <w:sz w:val="22"/>
                <w:szCs w:val="22"/>
                <w:lang w:eastAsia="en-US"/>
              </w:rPr>
              <w:t>6 1</w:t>
            </w:r>
            <w:r w:rsidRPr="00355F15">
              <w:rPr>
                <w:sz w:val="22"/>
                <w:szCs w:val="22"/>
                <w:lang w:val="en-US" w:eastAsia="en-US"/>
              </w:rPr>
              <w:t>WY</w:t>
            </w:r>
            <w:r w:rsidRPr="00355F15">
              <w:rPr>
                <w:sz w:val="22"/>
                <w:szCs w:val="22"/>
                <w:lang w:eastAsia="en-US"/>
              </w:rPr>
              <w:t>58</w:t>
            </w:r>
            <w:r w:rsidRPr="00355F15">
              <w:rPr>
                <w:sz w:val="22"/>
                <w:szCs w:val="22"/>
                <w:lang w:val="en-US" w:eastAsia="en-US"/>
              </w:rPr>
              <w:t>EA</w:t>
            </w:r>
            <w:r w:rsidRPr="00355F15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355F15">
              <w:rPr>
                <w:sz w:val="22"/>
                <w:szCs w:val="22"/>
                <w:lang w:val="en-US" w:eastAsia="en-US"/>
              </w:rPr>
              <w:t>LG</w:t>
            </w:r>
            <w:r w:rsidRPr="00355F15">
              <w:rPr>
                <w:sz w:val="22"/>
                <w:szCs w:val="22"/>
                <w:lang w:eastAsia="en-US"/>
              </w:rPr>
              <w:t xml:space="preserve"> </w:t>
            </w:r>
            <w:r w:rsidRPr="00355F15">
              <w:rPr>
                <w:sz w:val="22"/>
                <w:szCs w:val="22"/>
                <w:lang w:val="en-US" w:eastAsia="en-US"/>
              </w:rPr>
              <w:t>PF</w:t>
            </w:r>
            <w:r w:rsidRPr="00355F15">
              <w:rPr>
                <w:sz w:val="22"/>
                <w:szCs w:val="22"/>
                <w:lang w:eastAsia="en-US"/>
              </w:rPr>
              <w:t>1500</w:t>
            </w:r>
            <w:r w:rsidRPr="00355F15">
              <w:rPr>
                <w:sz w:val="22"/>
                <w:szCs w:val="22"/>
                <w:lang w:val="en-US" w:eastAsia="en-US"/>
              </w:rPr>
              <w:t>G</w:t>
            </w:r>
            <w:r w:rsidRPr="00355F15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E012" w14:textId="77777777" w:rsidR="00355F15" w:rsidRPr="00355F15" w:rsidRDefault="00355F1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355F15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Способы интеграции производственных предприятий  и финансовых структур. Основные виды эффектов в результате интеграции хозяйственных образований  в индустриальной экономике.</w:t>
            </w:r>
          </w:p>
        </w:tc>
      </w:tr>
      <w:tr w:rsidR="009E6058" w14:paraId="4441AA12" w14:textId="77777777" w:rsidTr="00F00293">
        <w:tc>
          <w:tcPr>
            <w:tcW w:w="562" w:type="dxa"/>
          </w:tcPr>
          <w:p w14:paraId="5B9EB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65BE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Применимость основных теорий слияний/поглощений в отечественной практике. </w:t>
            </w:r>
            <w:r>
              <w:rPr>
                <w:sz w:val="23"/>
                <w:szCs w:val="23"/>
                <w:lang w:val="en-US"/>
              </w:rPr>
              <w:t>Основные причины неуспешных сделок.</w:t>
            </w:r>
          </w:p>
        </w:tc>
      </w:tr>
      <w:tr w:rsidR="009E6058" w14:paraId="0CBE15C9" w14:textId="77777777" w:rsidTr="00F00293">
        <w:tc>
          <w:tcPr>
            <w:tcW w:w="562" w:type="dxa"/>
          </w:tcPr>
          <w:p w14:paraId="26264D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6BB2FB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Факторы успешности сделок. Цепь поставок: понятие, сущность.</w:t>
            </w:r>
          </w:p>
        </w:tc>
      </w:tr>
      <w:tr w:rsidR="009E6058" w14:paraId="30EB9261" w14:textId="77777777" w:rsidTr="00F00293">
        <w:tc>
          <w:tcPr>
            <w:tcW w:w="562" w:type="dxa"/>
          </w:tcPr>
          <w:p w14:paraId="735688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9B5DCFC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Защита от поглощений. Критерии эффективности будущей интеграции хозяйственных образований.</w:t>
            </w:r>
          </w:p>
        </w:tc>
      </w:tr>
      <w:tr w:rsidR="009E6058" w14:paraId="3A7ADADE" w14:textId="77777777" w:rsidTr="00F00293">
        <w:tc>
          <w:tcPr>
            <w:tcW w:w="562" w:type="dxa"/>
          </w:tcPr>
          <w:p w14:paraId="585B5D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1025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Интеграционные процессы: понятие и экономическое содержание. Интеграционные связи. Цели и преимущества интеграции хозяйственных образований. </w:t>
            </w:r>
            <w:r>
              <w:rPr>
                <w:sz w:val="23"/>
                <w:szCs w:val="23"/>
                <w:lang w:val="en-US"/>
              </w:rPr>
              <w:t>Премия акционерам целевой компании: понятие, преимущества.</w:t>
            </w:r>
          </w:p>
        </w:tc>
      </w:tr>
      <w:tr w:rsidR="009E6058" w14:paraId="489CF573" w14:textId="77777777" w:rsidTr="00F00293">
        <w:tc>
          <w:tcPr>
            <w:tcW w:w="562" w:type="dxa"/>
          </w:tcPr>
          <w:p w14:paraId="162B4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88366F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Основные классификационные признаки слияний и поглощений.</w:t>
            </w:r>
          </w:p>
        </w:tc>
      </w:tr>
      <w:tr w:rsidR="009E6058" w14:paraId="363C0B11" w14:textId="77777777" w:rsidTr="00F00293">
        <w:tc>
          <w:tcPr>
            <w:tcW w:w="562" w:type="dxa"/>
          </w:tcPr>
          <w:p w14:paraId="48810E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0E6B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Сжатие компаний: продажа, выделение, дивестиции. Определение издержек при оплате слияния денежными средствами. </w:t>
            </w:r>
            <w:r>
              <w:rPr>
                <w:sz w:val="23"/>
                <w:szCs w:val="23"/>
                <w:lang w:val="en-US"/>
              </w:rPr>
              <w:t>Чистая стоимость покупки.</w:t>
            </w:r>
          </w:p>
        </w:tc>
      </w:tr>
      <w:tr w:rsidR="009E6058" w14:paraId="6286EAA9" w14:textId="77777777" w:rsidTr="00F00293">
        <w:tc>
          <w:tcPr>
            <w:tcW w:w="562" w:type="dxa"/>
          </w:tcPr>
          <w:p w14:paraId="38815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D3F5BB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Горизонтальная интеграция хозяйственных образований: мотивы в индустриальной и постиндустриальной экономике.  Основные виды эффектов в результате интеграции хозяйственных образований  в индустриальной экономике.</w:t>
            </w:r>
          </w:p>
        </w:tc>
      </w:tr>
      <w:tr w:rsidR="009E6058" w14:paraId="60F5AA4E" w14:textId="77777777" w:rsidTr="00F00293">
        <w:tc>
          <w:tcPr>
            <w:tcW w:w="562" w:type="dxa"/>
          </w:tcPr>
          <w:p w14:paraId="6CE54C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B5CFE7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Модели финансирования интеграционных сделок. Основные функции современного государства на рынке слияний и поглощений.</w:t>
            </w:r>
          </w:p>
        </w:tc>
      </w:tr>
      <w:tr w:rsidR="009E6058" w14:paraId="6A7D402C" w14:textId="77777777" w:rsidTr="00F00293">
        <w:tc>
          <w:tcPr>
            <w:tcW w:w="562" w:type="dxa"/>
          </w:tcPr>
          <w:p w14:paraId="4B936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0E05DD9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Специфика финансирования сделок по слияниям и поглощениям в России. Экономическое обоснование принятия решения о приобретении компании: условие, формула неравенства.</w:t>
            </w:r>
          </w:p>
        </w:tc>
      </w:tr>
      <w:tr w:rsidR="009E6058" w14:paraId="0768A80D" w14:textId="77777777" w:rsidTr="00F00293">
        <w:tc>
          <w:tcPr>
            <w:tcW w:w="562" w:type="dxa"/>
          </w:tcPr>
          <w:p w14:paraId="6213B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9ADB0E9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 xml:space="preserve">Условия, эффекты и основные формы интеграции хозяйственных образований в постиндустриальной экономике.  Классификация сделок слияний и поглощений по форме оплаты и источникам финансирования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>.</w:t>
            </w:r>
          </w:p>
        </w:tc>
      </w:tr>
      <w:tr w:rsidR="009E6058" w14:paraId="36F1A05D" w14:textId="77777777" w:rsidTr="00F00293">
        <w:tc>
          <w:tcPr>
            <w:tcW w:w="562" w:type="dxa"/>
          </w:tcPr>
          <w:p w14:paraId="5503A0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2524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Критериальные показатели эффективности взаимодействия промышленных предприятий и финансового блока в ИКС. </w:t>
            </w:r>
            <w:r>
              <w:rPr>
                <w:sz w:val="23"/>
                <w:szCs w:val="23"/>
                <w:lang w:val="en-US"/>
              </w:rPr>
              <w:t>План интеграции.</w:t>
            </w:r>
          </w:p>
        </w:tc>
      </w:tr>
      <w:tr w:rsidR="009E6058" w14:paraId="3CA8CEB7" w14:textId="77777777" w:rsidTr="00F00293">
        <w:tc>
          <w:tcPr>
            <w:tcW w:w="562" w:type="dxa"/>
          </w:tcPr>
          <w:p w14:paraId="6EA1E4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3CEB9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Основные принципы, применяемые при анализе и оценке эффективности ИКС: комплексность, программность, процессный, взаимовлияние, общая информационная база. </w:t>
            </w:r>
            <w:r>
              <w:rPr>
                <w:sz w:val="23"/>
                <w:szCs w:val="23"/>
                <w:lang w:val="en-US"/>
              </w:rPr>
              <w:t>Экономические выгоды от слияния. Понятие, формула расчета.</w:t>
            </w:r>
          </w:p>
        </w:tc>
      </w:tr>
      <w:tr w:rsidR="009E6058" w14:paraId="71357E4D" w14:textId="77777777" w:rsidTr="00F00293">
        <w:tc>
          <w:tcPr>
            <w:tcW w:w="562" w:type="dxa"/>
          </w:tcPr>
          <w:p w14:paraId="330F1E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0BE3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Отличие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 xml:space="preserve"> от сделок по купле-продаже пакетов акций. Определение издержек при оплате слияния денежными средствами. </w:t>
            </w:r>
            <w:r>
              <w:rPr>
                <w:sz w:val="23"/>
                <w:szCs w:val="23"/>
                <w:lang w:val="en-US"/>
              </w:rPr>
              <w:t>Чистая стоимость покупки.</w:t>
            </w:r>
          </w:p>
        </w:tc>
      </w:tr>
      <w:tr w:rsidR="009E6058" w14:paraId="6FAD5343" w14:textId="77777777" w:rsidTr="00F00293">
        <w:tc>
          <w:tcPr>
            <w:tcW w:w="562" w:type="dxa"/>
          </w:tcPr>
          <w:p w14:paraId="2C3B4E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4622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Интеграция хозяйственных образований в постиндустриальной экономике: характер внешней среды, основные конкурентные преимущества. </w:t>
            </w:r>
            <w:r>
              <w:rPr>
                <w:sz w:val="23"/>
                <w:szCs w:val="23"/>
                <w:lang w:val="en-US"/>
              </w:rPr>
              <w:t>Определение издержек при оплате слияния обыкновенными акциями.</w:t>
            </w:r>
          </w:p>
        </w:tc>
      </w:tr>
      <w:tr w:rsidR="009E6058" w14:paraId="05EF8B90" w14:textId="77777777" w:rsidTr="00F00293">
        <w:tc>
          <w:tcPr>
            <w:tcW w:w="562" w:type="dxa"/>
          </w:tcPr>
          <w:p w14:paraId="67601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E41B13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Концептуальные подходы к оценке эффективности корпоративной интеграции. Классификация сделок слияний и поглощений в зависимости от участников сделки.</w:t>
            </w:r>
          </w:p>
        </w:tc>
      </w:tr>
      <w:tr w:rsidR="009E6058" w14:paraId="756B12A7" w14:textId="77777777" w:rsidTr="00F00293">
        <w:tc>
          <w:tcPr>
            <w:tcW w:w="562" w:type="dxa"/>
          </w:tcPr>
          <w:p w14:paraId="51C9B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27AA079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 xml:space="preserve">Классификация сделок слияний и поглощений в зависимости от механизма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>. Метод сравнительного анализа слияния (</w:t>
            </w:r>
            <w:r>
              <w:rPr>
                <w:sz w:val="23"/>
                <w:szCs w:val="23"/>
                <w:lang w:val="en-US"/>
              </w:rPr>
              <w:t>comparative</w:t>
            </w:r>
            <w:r w:rsidRPr="00DD7F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analysis</w:t>
            </w:r>
            <w:r w:rsidRPr="00DD7F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method</w:t>
            </w:r>
            <w:r w:rsidRPr="00DD7F28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CA</w:t>
            </w:r>
            <w:r w:rsidRPr="00DD7F28">
              <w:rPr>
                <w:sz w:val="23"/>
                <w:szCs w:val="23"/>
              </w:rPr>
              <w:t>): понятие, этапы проведения.</w:t>
            </w:r>
          </w:p>
        </w:tc>
      </w:tr>
      <w:tr w:rsidR="009E6058" w14:paraId="35C1EDD9" w14:textId="77777777" w:rsidTr="00F00293">
        <w:tc>
          <w:tcPr>
            <w:tcW w:w="562" w:type="dxa"/>
          </w:tcPr>
          <w:p w14:paraId="27B78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188562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 xml:space="preserve">Рынок корпоративного контроля: понятие, параметры, товар, субъекты. Особенности российского рынка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>. Метод дисконтирования потоков денежных средств оценки слияний (</w:t>
            </w:r>
            <w:r>
              <w:rPr>
                <w:sz w:val="23"/>
                <w:szCs w:val="23"/>
                <w:lang w:val="en-US"/>
              </w:rPr>
              <w:t>discount</w:t>
            </w:r>
            <w:r w:rsidRPr="00DD7F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cash</w:t>
            </w:r>
            <w:r w:rsidRPr="00DD7F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flow</w:t>
            </w:r>
            <w:r w:rsidRPr="00DD7F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method</w:t>
            </w:r>
            <w:r w:rsidRPr="00DD7F28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DCF</w:t>
            </w:r>
            <w:r w:rsidRPr="00DD7F28">
              <w:rPr>
                <w:sz w:val="23"/>
                <w:szCs w:val="23"/>
              </w:rPr>
              <w:t>): понятие, показатели, формула расчета.</w:t>
            </w:r>
          </w:p>
        </w:tc>
      </w:tr>
      <w:tr w:rsidR="009E6058" w14:paraId="02F6EC54" w14:textId="77777777" w:rsidTr="00F00293">
        <w:tc>
          <w:tcPr>
            <w:tcW w:w="562" w:type="dxa"/>
          </w:tcPr>
          <w:p w14:paraId="6BCE7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DA9E47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Способы достижения синергетического эффекта. Критериальные показатели эффективности взаимодействия промышленных предприятий и финансового блока в ИКС.</w:t>
            </w:r>
          </w:p>
        </w:tc>
      </w:tr>
      <w:tr w:rsidR="009E6058" w14:paraId="7BF0AC49" w14:textId="77777777" w:rsidTr="00F00293">
        <w:tc>
          <w:tcPr>
            <w:tcW w:w="562" w:type="dxa"/>
          </w:tcPr>
          <w:p w14:paraId="55D500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81DC63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Экономические выгоды от слияния. Понятие, формула расчета. Основные аспекты антимонопольного законодательства в сделках по слияниям и поглощениям в РФ.</w:t>
            </w:r>
          </w:p>
        </w:tc>
      </w:tr>
      <w:tr w:rsidR="009E6058" w14:paraId="23FDE2FA" w14:textId="77777777" w:rsidTr="00F00293">
        <w:tc>
          <w:tcPr>
            <w:tcW w:w="562" w:type="dxa"/>
          </w:tcPr>
          <w:p w14:paraId="5B0E63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1FAF7B6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Способы снижения рисков интеграционных сделок. Критерии фактической эффективности интеграционного взаимодействия участников ИКС.</w:t>
            </w:r>
          </w:p>
        </w:tc>
      </w:tr>
      <w:tr w:rsidR="009E6058" w14:paraId="32067015" w14:textId="77777777" w:rsidTr="00F00293">
        <w:tc>
          <w:tcPr>
            <w:tcW w:w="562" w:type="dxa"/>
          </w:tcPr>
          <w:p w14:paraId="5DF94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059A8A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 xml:space="preserve">Классификация сделок слияний и поглощений в зависимости от отношений между участниками сделки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>. Комплексная оценка эффективности корпоративной интеграции.</w:t>
            </w:r>
          </w:p>
        </w:tc>
      </w:tr>
      <w:tr w:rsidR="009E6058" w14:paraId="6079CAB2" w14:textId="77777777" w:rsidTr="00F00293">
        <w:tc>
          <w:tcPr>
            <w:tcW w:w="562" w:type="dxa"/>
          </w:tcPr>
          <w:p w14:paraId="3C06A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66F8CCF" w14:textId="77777777" w:rsidR="009E6058" w:rsidRPr="00DD7F2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 xml:space="preserve">Определение издержек при оплате слияния денежными средствами. Чистая стоимость покупки.  Факторы, оказывающие влияние на выбор способа внешнего финансирования </w:t>
            </w:r>
            <w:r>
              <w:rPr>
                <w:sz w:val="23"/>
                <w:szCs w:val="23"/>
                <w:lang w:val="en-US"/>
              </w:rPr>
              <w:t>M</w:t>
            </w:r>
            <w:r w:rsidRPr="00DD7F28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D7F28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A</w:t>
            </w:r>
            <w:r w:rsidRPr="00DD7F28">
              <w:rPr>
                <w:sz w:val="23"/>
                <w:szCs w:val="23"/>
              </w:rPr>
              <w:t>.</w:t>
            </w:r>
          </w:p>
        </w:tc>
      </w:tr>
      <w:tr w:rsidR="009E6058" w14:paraId="25392D2D" w14:textId="77777777" w:rsidTr="00F00293">
        <w:tc>
          <w:tcPr>
            <w:tcW w:w="562" w:type="dxa"/>
          </w:tcPr>
          <w:p w14:paraId="3B620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A713C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Способы концентрации акционерного капитала в отечественной практике. </w:t>
            </w:r>
            <w:r>
              <w:rPr>
                <w:sz w:val="23"/>
                <w:szCs w:val="23"/>
                <w:lang w:val="en-US"/>
              </w:rPr>
              <w:t>Сетевая структура и корпоративная иерархия: понятие, основные отличия.</w:t>
            </w:r>
          </w:p>
        </w:tc>
      </w:tr>
      <w:tr w:rsidR="009E6058" w14:paraId="1FD14C82" w14:textId="77777777" w:rsidTr="00F00293">
        <w:tc>
          <w:tcPr>
            <w:tcW w:w="562" w:type="dxa"/>
          </w:tcPr>
          <w:p w14:paraId="1D86D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9B214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D7F28">
              <w:rPr>
                <w:sz w:val="23"/>
                <w:szCs w:val="23"/>
              </w:rPr>
              <w:t xml:space="preserve">Особенности формирования структуры акционерной собственности в России. </w:t>
            </w:r>
            <w:r>
              <w:rPr>
                <w:sz w:val="23"/>
                <w:szCs w:val="23"/>
                <w:lang w:val="en-US"/>
              </w:rPr>
              <w:t>Кластеры: понятие, сущность, примеры.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7F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7F28" w14:paraId="5A1C9382" w14:textId="77777777" w:rsidTr="00801458">
        <w:tc>
          <w:tcPr>
            <w:tcW w:w="2336" w:type="dxa"/>
          </w:tcPr>
          <w:p w14:paraId="4C518DAB" w14:textId="77777777" w:rsidR="005D65A5" w:rsidRPr="00DD7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7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7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7F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7F28" w14:paraId="07658034" w14:textId="77777777" w:rsidTr="00801458">
        <w:tc>
          <w:tcPr>
            <w:tcW w:w="2336" w:type="dxa"/>
          </w:tcPr>
          <w:p w14:paraId="1553D698" w14:textId="78F29BFB" w:rsidR="005D65A5" w:rsidRPr="00DD7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D7F28" w14:paraId="381E7CFA" w14:textId="77777777" w:rsidTr="00801458">
        <w:tc>
          <w:tcPr>
            <w:tcW w:w="2336" w:type="dxa"/>
          </w:tcPr>
          <w:p w14:paraId="3B70C828" w14:textId="77777777" w:rsidR="005D65A5" w:rsidRPr="00DD7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BB7175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1FC87EB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F72A4C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D7F28" w14:paraId="352BC68F" w14:textId="77777777" w:rsidTr="00801458">
        <w:tc>
          <w:tcPr>
            <w:tcW w:w="2336" w:type="dxa"/>
          </w:tcPr>
          <w:p w14:paraId="04AD54B9" w14:textId="77777777" w:rsidR="005D65A5" w:rsidRPr="00DD7F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897DEC7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4A3A28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5DD68" w14:textId="77777777" w:rsidR="005D65A5" w:rsidRPr="00DD7F28" w:rsidRDefault="007478E0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7F28" w14:paraId="724654B9" w14:textId="77777777" w:rsidTr="00861FD2">
        <w:tc>
          <w:tcPr>
            <w:tcW w:w="562" w:type="dxa"/>
          </w:tcPr>
          <w:p w14:paraId="61A84BD2" w14:textId="77777777" w:rsidR="00DD7F28" w:rsidRPr="009E6058" w:rsidRDefault="00DD7F28" w:rsidP="00861F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71A151" w14:textId="77777777" w:rsidR="00DD7F28" w:rsidRPr="00DD7F28" w:rsidRDefault="00DD7F28" w:rsidP="00861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7F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7F28" w14:paraId="0267C479" w14:textId="77777777" w:rsidTr="00801458">
        <w:tc>
          <w:tcPr>
            <w:tcW w:w="2500" w:type="pct"/>
          </w:tcPr>
          <w:p w14:paraId="37F699C9" w14:textId="77777777" w:rsidR="00B8237E" w:rsidRPr="00DD7F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7F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7F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7F28" w14:paraId="3F240151" w14:textId="77777777" w:rsidTr="00801458">
        <w:tc>
          <w:tcPr>
            <w:tcW w:w="2500" w:type="pct"/>
          </w:tcPr>
          <w:p w14:paraId="61E91592" w14:textId="61A0874C" w:rsidR="00B8237E" w:rsidRPr="00DD7F28" w:rsidRDefault="00B8237E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D7F28" w:rsidRDefault="005C548A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D7F28" w14:paraId="0CC35480" w14:textId="77777777" w:rsidTr="00801458">
        <w:tc>
          <w:tcPr>
            <w:tcW w:w="2500" w:type="pct"/>
          </w:tcPr>
          <w:p w14:paraId="6B6D2560" w14:textId="77777777" w:rsidR="00B8237E" w:rsidRPr="00DD7F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53FD460" w14:textId="77777777" w:rsidR="00B8237E" w:rsidRPr="00DD7F28" w:rsidRDefault="005C548A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D7F28" w14:paraId="72142CB4" w14:textId="77777777" w:rsidTr="00801458">
        <w:tc>
          <w:tcPr>
            <w:tcW w:w="2500" w:type="pct"/>
          </w:tcPr>
          <w:p w14:paraId="3C8D5C03" w14:textId="77777777" w:rsidR="00B8237E" w:rsidRPr="00DD7F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60FAAB2" w14:textId="77777777" w:rsidR="00B8237E" w:rsidRPr="00DD7F28" w:rsidRDefault="005C548A" w:rsidP="00801458">
            <w:pPr>
              <w:rPr>
                <w:rFonts w:ascii="Times New Roman" w:hAnsi="Times New Roman" w:cs="Times New Roman"/>
              </w:rPr>
            </w:pPr>
            <w:r w:rsidRPr="00DD7F2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EB166" w14:textId="77777777" w:rsidR="00057EB6" w:rsidRDefault="00057EB6" w:rsidP="00315CA6">
      <w:pPr>
        <w:spacing w:after="0" w:line="240" w:lineRule="auto"/>
      </w:pPr>
      <w:r>
        <w:separator/>
      </w:r>
    </w:p>
  </w:endnote>
  <w:endnote w:type="continuationSeparator" w:id="0">
    <w:p w14:paraId="0A7640E1" w14:textId="77777777" w:rsidR="00057EB6" w:rsidRDefault="00057E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7D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8781F" w14:textId="77777777" w:rsidR="00057EB6" w:rsidRDefault="00057EB6" w:rsidP="00315CA6">
      <w:pPr>
        <w:spacing w:after="0" w:line="240" w:lineRule="auto"/>
      </w:pPr>
      <w:r>
        <w:separator/>
      </w:r>
    </w:p>
  </w:footnote>
  <w:footnote w:type="continuationSeparator" w:id="0">
    <w:p w14:paraId="0CCCF20C" w14:textId="77777777" w:rsidR="00057EB6" w:rsidRDefault="00057E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829"/>
    <w:rsid w:val="00013684"/>
    <w:rsid w:val="00025EE1"/>
    <w:rsid w:val="00041FD1"/>
    <w:rsid w:val="00055263"/>
    <w:rsid w:val="00057EB6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15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7DA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464"/>
    <w:rsid w:val="00C9559A"/>
    <w:rsid w:val="00C96700"/>
    <w:rsid w:val="00CA0A1D"/>
    <w:rsid w:val="00CA7DE7"/>
    <w:rsid w:val="00CC7A75"/>
    <w:rsid w:val="00CE14AD"/>
    <w:rsid w:val="00CE1DBC"/>
    <w:rsid w:val="00CF690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7F28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EDB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99193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276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8%D0%BD%D1%82%D0%B5%D0%B3%D1%80%D0%B8%D1%80%D0%BE%D0%B2%D0%B0%D0%BD%D0%BD%D1%8B%D0%B5%20%D0%BF%D1%80%D0%B5%D0%B4%D0%BF%D1%80%D0%B8%D0%BD%D0%B8%D0%BC%D0%B0%D1%82%D0%B5%D0%BB%D1%8C%D1%81%D0%BA%D0%B8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F8AD50-D3C5-4F66-8ED2-A093CE8D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3954</Words>
  <Characters>22543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