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Управление финансовыми рисками предприятий РФ и КНР</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Экономика предприятия с углубленным изучением китайского языка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59436241" w:rsidR="00A77598" w:rsidRPr="00566159" w:rsidRDefault="00566159"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B972BF" w:rsidRDefault="007A7979" w:rsidP="00511619">
            <w:pPr>
              <w:rPr>
                <w:rFonts w:ascii="Times New Roman" w:hAnsi="Times New Roman" w:cs="Times New Roman"/>
                <w:sz w:val="20"/>
                <w:szCs w:val="20"/>
              </w:rPr>
            </w:pPr>
            <w:r w:rsidRPr="00B972BF">
              <w:rPr>
                <w:rFonts w:ascii="Times New Roman" w:hAnsi="Times New Roman" w:cs="Times New Roman"/>
                <w:sz w:val="20"/>
                <w:szCs w:val="20"/>
              </w:rPr>
              <w:t xml:space="preserve">к.э.н, Хакимова </w:t>
            </w:r>
            <w:proofErr w:type="spellStart"/>
            <w:r w:rsidRPr="00B972BF">
              <w:rPr>
                <w:rFonts w:ascii="Times New Roman" w:hAnsi="Times New Roman" w:cs="Times New Roman"/>
                <w:sz w:val="20"/>
                <w:szCs w:val="20"/>
              </w:rPr>
              <w:t>Галия</w:t>
            </w:r>
            <w:proofErr w:type="spellEnd"/>
            <w:r w:rsidRPr="00B972BF">
              <w:rPr>
                <w:rFonts w:ascii="Times New Roman" w:hAnsi="Times New Roman" w:cs="Times New Roman"/>
                <w:sz w:val="20"/>
                <w:szCs w:val="20"/>
              </w:rPr>
              <w:t xml:space="preserve"> </w:t>
            </w:r>
            <w:proofErr w:type="spellStart"/>
            <w:r w:rsidRPr="00B972BF">
              <w:rPr>
                <w:rFonts w:ascii="Times New Roman" w:hAnsi="Times New Roman" w:cs="Times New Roman"/>
                <w:sz w:val="20"/>
                <w:szCs w:val="20"/>
              </w:rPr>
              <w:t>Ринатовна</w:t>
            </w:r>
            <w:proofErr w:type="spellEnd"/>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8</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8</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30</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55DED8AE" w:rsidR="004475DA" w:rsidRPr="00566159" w:rsidRDefault="00566159"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2A176BB9"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FA305E">
              <w:rPr>
                <w:noProof/>
                <w:webHidden/>
              </w:rPr>
              <w:t>3</w:t>
            </w:r>
            <w:r w:rsidR="00D75436">
              <w:rPr>
                <w:noProof/>
                <w:webHidden/>
              </w:rPr>
              <w:fldChar w:fldCharType="end"/>
            </w:r>
          </w:hyperlink>
        </w:p>
        <w:p w14:paraId="48630344" w14:textId="5074436C" w:rsidR="00D75436" w:rsidRDefault="002F2903">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FA305E">
              <w:rPr>
                <w:noProof/>
                <w:webHidden/>
              </w:rPr>
              <w:t>3</w:t>
            </w:r>
            <w:r w:rsidR="00D75436">
              <w:rPr>
                <w:noProof/>
                <w:webHidden/>
              </w:rPr>
              <w:fldChar w:fldCharType="end"/>
            </w:r>
          </w:hyperlink>
        </w:p>
        <w:p w14:paraId="19812FA2" w14:textId="497C715E" w:rsidR="00D75436" w:rsidRDefault="002F2903">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FA305E">
              <w:rPr>
                <w:noProof/>
                <w:webHidden/>
              </w:rPr>
              <w:t>3</w:t>
            </w:r>
            <w:r w:rsidR="00D75436">
              <w:rPr>
                <w:noProof/>
                <w:webHidden/>
              </w:rPr>
              <w:fldChar w:fldCharType="end"/>
            </w:r>
          </w:hyperlink>
        </w:p>
        <w:p w14:paraId="0C0D0ADC" w14:textId="62ABCC5A" w:rsidR="00D75436" w:rsidRDefault="002F2903">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FA305E">
              <w:rPr>
                <w:noProof/>
                <w:webHidden/>
              </w:rPr>
              <w:t>3</w:t>
            </w:r>
            <w:r w:rsidR="00D75436">
              <w:rPr>
                <w:noProof/>
                <w:webHidden/>
              </w:rPr>
              <w:fldChar w:fldCharType="end"/>
            </w:r>
          </w:hyperlink>
        </w:p>
        <w:p w14:paraId="6B664574" w14:textId="6F61FDB2" w:rsidR="00D75436" w:rsidRDefault="002F2903">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FA305E">
              <w:rPr>
                <w:noProof/>
                <w:webHidden/>
              </w:rPr>
              <w:t>6</w:t>
            </w:r>
            <w:r w:rsidR="00D75436">
              <w:rPr>
                <w:noProof/>
                <w:webHidden/>
              </w:rPr>
              <w:fldChar w:fldCharType="end"/>
            </w:r>
          </w:hyperlink>
        </w:p>
        <w:p w14:paraId="4D83616F" w14:textId="6A79F7D0" w:rsidR="00D75436" w:rsidRDefault="002F2903">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FA305E">
              <w:rPr>
                <w:noProof/>
                <w:webHidden/>
              </w:rPr>
              <w:t>6</w:t>
            </w:r>
            <w:r w:rsidR="00D75436">
              <w:rPr>
                <w:noProof/>
                <w:webHidden/>
              </w:rPr>
              <w:fldChar w:fldCharType="end"/>
            </w:r>
          </w:hyperlink>
        </w:p>
        <w:p w14:paraId="443DC78D" w14:textId="7EF05BE7" w:rsidR="00D75436" w:rsidRDefault="002F2903">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FA305E">
              <w:rPr>
                <w:noProof/>
                <w:webHidden/>
              </w:rPr>
              <w:t>7</w:t>
            </w:r>
            <w:r w:rsidR="00D75436">
              <w:rPr>
                <w:noProof/>
                <w:webHidden/>
              </w:rPr>
              <w:fldChar w:fldCharType="end"/>
            </w:r>
          </w:hyperlink>
        </w:p>
        <w:p w14:paraId="111D391A" w14:textId="797D41B6" w:rsidR="00D75436" w:rsidRDefault="002F2903">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FA305E">
              <w:rPr>
                <w:noProof/>
                <w:webHidden/>
              </w:rPr>
              <w:t>7</w:t>
            </w:r>
            <w:r w:rsidR="00D75436">
              <w:rPr>
                <w:noProof/>
                <w:webHidden/>
              </w:rPr>
              <w:fldChar w:fldCharType="end"/>
            </w:r>
          </w:hyperlink>
        </w:p>
        <w:p w14:paraId="29245BDC" w14:textId="3F39E437" w:rsidR="00D75436" w:rsidRDefault="002F2903">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FA305E">
              <w:rPr>
                <w:noProof/>
                <w:webHidden/>
              </w:rPr>
              <w:t>7</w:t>
            </w:r>
            <w:r w:rsidR="00D75436">
              <w:rPr>
                <w:noProof/>
                <w:webHidden/>
              </w:rPr>
              <w:fldChar w:fldCharType="end"/>
            </w:r>
          </w:hyperlink>
        </w:p>
        <w:p w14:paraId="72E4D059" w14:textId="0000AC31" w:rsidR="00D75436" w:rsidRDefault="002F2903">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FA305E">
              <w:rPr>
                <w:noProof/>
                <w:webHidden/>
              </w:rPr>
              <w:t>9</w:t>
            </w:r>
            <w:r w:rsidR="00D75436">
              <w:rPr>
                <w:noProof/>
                <w:webHidden/>
              </w:rPr>
              <w:fldChar w:fldCharType="end"/>
            </w:r>
          </w:hyperlink>
        </w:p>
        <w:p w14:paraId="4F19E6D5" w14:textId="2BB9528B" w:rsidR="00D75436" w:rsidRDefault="002F2903">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FA305E">
              <w:rPr>
                <w:noProof/>
                <w:webHidden/>
              </w:rPr>
              <w:t>10</w:t>
            </w:r>
            <w:r w:rsidR="00D75436">
              <w:rPr>
                <w:noProof/>
                <w:webHidden/>
              </w:rPr>
              <w:fldChar w:fldCharType="end"/>
            </w:r>
          </w:hyperlink>
        </w:p>
        <w:p w14:paraId="2FB96700" w14:textId="3AC7F86E" w:rsidR="00D75436" w:rsidRDefault="002F2903">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FA305E">
              <w:rPr>
                <w:noProof/>
                <w:webHidden/>
              </w:rPr>
              <w:t>11</w:t>
            </w:r>
            <w:r w:rsidR="00D75436">
              <w:rPr>
                <w:noProof/>
                <w:webHidden/>
              </w:rPr>
              <w:fldChar w:fldCharType="end"/>
            </w:r>
          </w:hyperlink>
        </w:p>
        <w:p w14:paraId="76B13ADF" w14:textId="14EF38F1" w:rsidR="00D75436" w:rsidRDefault="002F2903">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FA305E">
              <w:rPr>
                <w:noProof/>
                <w:webHidden/>
              </w:rPr>
              <w:t>11</w:t>
            </w:r>
            <w:r w:rsidR="00D75436">
              <w:rPr>
                <w:noProof/>
                <w:webHidden/>
              </w:rPr>
              <w:fldChar w:fldCharType="end"/>
            </w:r>
          </w:hyperlink>
        </w:p>
        <w:p w14:paraId="082C6EFB" w14:textId="0DED2AE0" w:rsidR="00D75436" w:rsidRDefault="002F2903">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FA305E">
              <w:rPr>
                <w:noProof/>
                <w:webHidden/>
              </w:rPr>
              <w:t>11</w:t>
            </w:r>
            <w:r w:rsidR="00D75436">
              <w:rPr>
                <w:noProof/>
                <w:webHidden/>
              </w:rPr>
              <w:fldChar w:fldCharType="end"/>
            </w:r>
          </w:hyperlink>
        </w:p>
        <w:p w14:paraId="2BAA514D" w14:textId="4A75717E" w:rsidR="00D75436" w:rsidRDefault="002F2903">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FA305E">
              <w:rPr>
                <w:noProof/>
                <w:webHidden/>
              </w:rPr>
              <w:t>11</w:t>
            </w:r>
            <w:r w:rsidR="00D75436">
              <w:rPr>
                <w:noProof/>
                <w:webHidden/>
              </w:rPr>
              <w:fldChar w:fldCharType="end"/>
            </w:r>
          </w:hyperlink>
        </w:p>
        <w:p w14:paraId="3FFDC0B4" w14:textId="7236335B" w:rsidR="00D75436" w:rsidRDefault="002F2903">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FA305E">
              <w:rPr>
                <w:noProof/>
                <w:webHidden/>
              </w:rPr>
              <w:t>11</w:t>
            </w:r>
            <w:r w:rsidR="00D75436">
              <w:rPr>
                <w:noProof/>
                <w:webHidden/>
              </w:rPr>
              <w:fldChar w:fldCharType="end"/>
            </w:r>
          </w:hyperlink>
        </w:p>
        <w:p w14:paraId="04D6890B" w14:textId="4B99C042" w:rsidR="00D75436" w:rsidRDefault="002F2903">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FA305E">
              <w:rPr>
                <w:noProof/>
                <w:webHidden/>
              </w:rPr>
              <w:t>11</w:t>
            </w:r>
            <w:r w:rsidR="00D75436">
              <w:rPr>
                <w:noProof/>
                <w:webHidden/>
              </w:rPr>
              <w:fldChar w:fldCharType="end"/>
            </w:r>
          </w:hyperlink>
        </w:p>
        <w:p w14:paraId="355421B2" w14:textId="5F66642E" w:rsidR="00D75436" w:rsidRDefault="002F2903">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FA305E">
              <w:rPr>
                <w:noProof/>
                <w:webHidden/>
              </w:rPr>
              <w:t>11</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студентов системного представления о читаемой дисциплине и выработке навыков принятия решений по проблемам выявления и идентификации рисков, способах их выявления и минимизации, применимых на финансовом рынке как национальном, так и международном уровнях.</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Б1.В.ДВ</w:t>
      </w:r>
      <w:r w:rsidRPr="00352B6F">
        <w:rPr>
          <w:sz w:val="28"/>
          <w:szCs w:val="28"/>
        </w:rPr>
        <w:t xml:space="preserve"> Управление финансовыми рисками предприятий РФ и КНР</w:t>
      </w:r>
      <w:r w:rsidR="00FF4AA6" w:rsidRPr="00352B6F">
        <w:rPr>
          <w:sz w:val="28"/>
          <w:szCs w:val="28"/>
        </w:rPr>
        <w:t xml:space="preserve"> </w:t>
      </w:r>
      <w:r w:rsidR="00653999" w:rsidRPr="00352B6F">
        <w:rPr>
          <w:sz w:val="28"/>
          <w:szCs w:val="28"/>
        </w:rPr>
        <w:t>относится к элективным дисциплинам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5"/>
        <w:gridCol w:w="1941"/>
        <w:gridCol w:w="5474"/>
      </w:tblGrid>
      <w:tr w:rsidR="00751095" w:rsidRPr="00B972BF"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B972BF"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B972BF">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B972BF"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B972BF">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B972BF" w:rsidRDefault="00751095" w:rsidP="009207A4">
            <w:pPr>
              <w:tabs>
                <w:tab w:val="left" w:pos="0"/>
              </w:tabs>
              <w:jc w:val="center"/>
              <w:rPr>
                <w:rFonts w:ascii="Times New Roman" w:hAnsi="Times New Roman" w:cs="Times New Roman"/>
                <w:lang w:bidi="ru-RU"/>
              </w:rPr>
            </w:pPr>
            <w:r w:rsidRPr="00B972BF">
              <w:rPr>
                <w:rFonts w:ascii="Times New Roman" w:hAnsi="Times New Roman" w:cs="Times New Roman"/>
                <w:b/>
              </w:rPr>
              <w:t>Планируемые результаты обучения по дисциплине</w:t>
            </w:r>
          </w:p>
          <w:p w14:paraId="4A80ACB9" w14:textId="77777777" w:rsidR="00751095" w:rsidRPr="00B972BF"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B972BF"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B972BF" w:rsidRDefault="00FD518F" w:rsidP="009207A4">
            <w:pPr>
              <w:widowControl w:val="0"/>
              <w:tabs>
                <w:tab w:val="left" w:pos="0"/>
              </w:tabs>
              <w:autoSpaceDE w:val="0"/>
              <w:autoSpaceDN w:val="0"/>
              <w:rPr>
                <w:rFonts w:ascii="Times New Roman" w:hAnsi="Times New Roman" w:cs="Times New Roman"/>
              </w:rPr>
            </w:pPr>
            <w:r w:rsidRPr="00B972BF">
              <w:rPr>
                <w:rFonts w:ascii="Times New Roman" w:hAnsi="Times New Roman" w:cs="Times New Roman"/>
              </w:rPr>
              <w:t>ПК-5 - Способен к определению экономической эффективности организации труда и производства, внедрения новой техники и технологии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B972BF" w:rsidRDefault="00FD518F" w:rsidP="009207A4">
            <w:pPr>
              <w:widowControl w:val="0"/>
              <w:tabs>
                <w:tab w:val="left" w:pos="0"/>
              </w:tabs>
              <w:autoSpaceDE w:val="0"/>
              <w:autoSpaceDN w:val="0"/>
              <w:rPr>
                <w:rFonts w:ascii="Times New Roman" w:hAnsi="Times New Roman" w:cs="Times New Roman"/>
                <w:lang w:bidi="ru-RU"/>
              </w:rPr>
            </w:pPr>
            <w:r w:rsidRPr="00B972BF">
              <w:rPr>
                <w:rFonts w:ascii="Times New Roman" w:hAnsi="Times New Roman" w:cs="Times New Roman"/>
                <w:lang w:bidi="ru-RU"/>
              </w:rPr>
              <w:t>ПК-5.3 - Способен к проведению оценки эффективности деятельности предприятия с учетом фактора неопределенности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44EDB015" w:rsidR="00751095" w:rsidRPr="00B972BF" w:rsidRDefault="00751095" w:rsidP="009207A4">
            <w:pPr>
              <w:autoSpaceDE w:val="0"/>
              <w:autoSpaceDN w:val="0"/>
              <w:adjustRightInd w:val="0"/>
              <w:jc w:val="both"/>
              <w:rPr>
                <w:rFonts w:ascii="Times New Roman" w:hAnsi="Times New Roman" w:cs="Times New Roman"/>
              </w:rPr>
            </w:pPr>
            <w:r w:rsidRPr="00B972BF">
              <w:rPr>
                <w:rFonts w:ascii="Times New Roman" w:hAnsi="Times New Roman" w:cs="Times New Roman"/>
              </w:rPr>
              <w:t xml:space="preserve">Знать: </w:t>
            </w:r>
            <w:r w:rsidR="00316402" w:rsidRPr="00B972BF">
              <w:rPr>
                <w:rFonts w:ascii="Times New Roman" w:hAnsi="Times New Roman" w:cs="Times New Roman"/>
              </w:rPr>
              <w:t>методы и инструменты управления риском в деятельности предприятия с учетом фактора неопределенности</w:t>
            </w:r>
            <w:r w:rsidR="00B972BF">
              <w:rPr>
                <w:rFonts w:ascii="Times New Roman" w:hAnsi="Times New Roman" w:cs="Times New Roman"/>
              </w:rPr>
              <w:t>.</w:t>
            </w:r>
            <w:r w:rsidRPr="00B972BF">
              <w:rPr>
                <w:rFonts w:ascii="Times New Roman" w:hAnsi="Times New Roman" w:cs="Times New Roman"/>
              </w:rPr>
              <w:t xml:space="preserve"> </w:t>
            </w:r>
          </w:p>
          <w:p w14:paraId="1D618C66" w14:textId="00124F5A" w:rsidR="00751095" w:rsidRPr="00B972BF" w:rsidRDefault="00751095" w:rsidP="009207A4">
            <w:pPr>
              <w:autoSpaceDE w:val="0"/>
              <w:autoSpaceDN w:val="0"/>
              <w:adjustRightInd w:val="0"/>
              <w:jc w:val="both"/>
              <w:rPr>
                <w:rFonts w:ascii="Times New Roman" w:hAnsi="Times New Roman" w:cs="Times New Roman"/>
              </w:rPr>
            </w:pPr>
            <w:r w:rsidRPr="00B972BF">
              <w:rPr>
                <w:rFonts w:ascii="Times New Roman" w:hAnsi="Times New Roman" w:cs="Times New Roman"/>
              </w:rPr>
              <w:t xml:space="preserve">Уметь: </w:t>
            </w:r>
            <w:r w:rsidR="00FD518F" w:rsidRPr="00B972BF">
              <w:rPr>
                <w:rFonts w:ascii="Times New Roman" w:hAnsi="Times New Roman" w:cs="Times New Roman"/>
              </w:rPr>
              <w:t>применять инструменты и методы оценки эффективности деятельности предприятия с учетом фактора неопределенности</w:t>
            </w:r>
            <w:r w:rsidRPr="00B972BF">
              <w:rPr>
                <w:rFonts w:ascii="Times New Roman" w:hAnsi="Times New Roman" w:cs="Times New Roman"/>
              </w:rPr>
              <w:t xml:space="preserve">. </w:t>
            </w:r>
          </w:p>
          <w:p w14:paraId="253C4FDD" w14:textId="597ACE7D" w:rsidR="00751095" w:rsidRPr="00B972BF" w:rsidRDefault="00751095" w:rsidP="00FD518F">
            <w:pPr>
              <w:autoSpaceDE w:val="0"/>
              <w:autoSpaceDN w:val="0"/>
              <w:adjustRightInd w:val="0"/>
              <w:jc w:val="both"/>
              <w:rPr>
                <w:rFonts w:ascii="Times New Roman" w:hAnsi="Times New Roman" w:cs="Times New Roman"/>
                <w:lang w:bidi="ru-RU"/>
              </w:rPr>
            </w:pPr>
            <w:r w:rsidRPr="00B972BF">
              <w:rPr>
                <w:rFonts w:ascii="Times New Roman" w:hAnsi="Times New Roman" w:cs="Times New Roman"/>
              </w:rPr>
              <w:t xml:space="preserve">Владеть: </w:t>
            </w:r>
            <w:r w:rsidR="00FD518F" w:rsidRPr="00B972BF">
              <w:rPr>
                <w:rFonts w:ascii="Times New Roman" w:hAnsi="Times New Roman" w:cs="Times New Roman"/>
              </w:rPr>
              <w:t>навыками применения методов оценки эффективности деятельности предприятия с учетом фактора неопределенности</w:t>
            </w:r>
            <w:r w:rsidRPr="00B972BF">
              <w:rPr>
                <w:rFonts w:ascii="Times New Roman" w:hAnsi="Times New Roman" w:cs="Times New Roman"/>
              </w:rPr>
              <w:t>.</w:t>
            </w:r>
          </w:p>
        </w:tc>
      </w:tr>
    </w:tbl>
    <w:p w14:paraId="010B1EC2" w14:textId="77777777" w:rsidR="00E1429F" w:rsidRPr="00B972BF"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B972BF"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B972BF" w:rsidRDefault="004535A3" w:rsidP="007F544A">
            <w:pPr>
              <w:widowControl w:val="0"/>
              <w:tabs>
                <w:tab w:val="left" w:pos="0"/>
              </w:tabs>
              <w:autoSpaceDE w:val="0"/>
              <w:autoSpaceDN w:val="0"/>
              <w:jc w:val="center"/>
              <w:rPr>
                <w:rFonts w:ascii="Times New Roman" w:hAnsi="Times New Roman" w:cs="Times New Roman"/>
                <w:b/>
              </w:rPr>
            </w:pPr>
            <w:r w:rsidRPr="00B972BF">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B972BF" w:rsidRDefault="004535A3" w:rsidP="00546A9C">
            <w:pPr>
              <w:tabs>
                <w:tab w:val="left" w:pos="0"/>
              </w:tabs>
              <w:jc w:val="center"/>
              <w:rPr>
                <w:rFonts w:ascii="Times New Roman" w:hAnsi="Times New Roman" w:cs="Times New Roman"/>
                <w:b/>
              </w:rPr>
            </w:pPr>
            <w:r w:rsidRPr="00B972BF">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B972BF" w:rsidRDefault="004535A3" w:rsidP="007F544A">
            <w:pPr>
              <w:tabs>
                <w:tab w:val="left" w:pos="0"/>
              </w:tabs>
              <w:jc w:val="center"/>
              <w:rPr>
                <w:rFonts w:ascii="Times New Roman" w:hAnsi="Times New Roman" w:cs="Times New Roman"/>
                <w:b/>
              </w:rPr>
            </w:pPr>
            <w:r w:rsidRPr="00B972BF">
              <w:rPr>
                <w:rFonts w:ascii="Times New Roman" w:hAnsi="Times New Roman" w:cs="Times New Roman"/>
                <w:b/>
              </w:rPr>
              <w:t xml:space="preserve">Объем дисциплины </w:t>
            </w:r>
          </w:p>
          <w:p w14:paraId="5F18268E" w14:textId="58058D90" w:rsidR="004535A3" w:rsidRPr="00B972BF" w:rsidRDefault="004535A3" w:rsidP="007F544A">
            <w:pPr>
              <w:widowControl w:val="0"/>
              <w:tabs>
                <w:tab w:val="left" w:pos="0"/>
              </w:tabs>
              <w:autoSpaceDE w:val="0"/>
              <w:autoSpaceDN w:val="0"/>
              <w:jc w:val="center"/>
              <w:rPr>
                <w:rFonts w:ascii="Times New Roman" w:hAnsi="Times New Roman" w:cs="Times New Roman"/>
                <w:b/>
              </w:rPr>
            </w:pPr>
            <w:r w:rsidRPr="00B972BF">
              <w:rPr>
                <w:rFonts w:ascii="Times New Roman" w:hAnsi="Times New Roman" w:cs="Times New Roman"/>
                <w:b/>
              </w:rPr>
              <w:t>(ак</w:t>
            </w:r>
            <w:r w:rsidR="00AE2B1A" w:rsidRPr="00B972BF">
              <w:rPr>
                <w:rFonts w:ascii="Times New Roman" w:hAnsi="Times New Roman" w:cs="Times New Roman"/>
                <w:b/>
              </w:rPr>
              <w:t>адемические</w:t>
            </w:r>
            <w:r w:rsidRPr="00B972BF">
              <w:rPr>
                <w:rFonts w:ascii="Times New Roman" w:hAnsi="Times New Roman" w:cs="Times New Roman"/>
                <w:b/>
              </w:rPr>
              <w:t xml:space="preserve"> часы)</w:t>
            </w:r>
          </w:p>
        </w:tc>
      </w:tr>
      <w:tr w:rsidR="005B37A7" w:rsidRPr="00B972BF" w14:paraId="568F56F7" w14:textId="77777777" w:rsidTr="005B37A7">
        <w:trPr>
          <w:trHeight w:val="300"/>
        </w:trPr>
        <w:tc>
          <w:tcPr>
            <w:tcW w:w="1024" w:type="pct"/>
            <w:vMerge/>
            <w:shd w:val="clear" w:color="auto" w:fill="auto"/>
            <w:vAlign w:val="center"/>
            <w:hideMark/>
          </w:tcPr>
          <w:p w14:paraId="60F6C88D" w14:textId="77777777" w:rsidR="000B317E" w:rsidRPr="00B972BF"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B972BF"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B972BF" w:rsidRDefault="000B317E" w:rsidP="007F544A">
            <w:pPr>
              <w:widowControl w:val="0"/>
              <w:tabs>
                <w:tab w:val="left" w:pos="0"/>
              </w:tabs>
              <w:autoSpaceDE w:val="0"/>
              <w:autoSpaceDN w:val="0"/>
              <w:jc w:val="center"/>
              <w:rPr>
                <w:rFonts w:ascii="Times New Roman" w:hAnsi="Times New Roman" w:cs="Times New Roman"/>
                <w:b/>
              </w:rPr>
            </w:pPr>
            <w:r w:rsidRPr="00B972BF">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B972BF"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B972BF" w:rsidRDefault="000B317E" w:rsidP="007F544A">
            <w:pPr>
              <w:widowControl w:val="0"/>
              <w:tabs>
                <w:tab w:val="left" w:pos="0"/>
              </w:tabs>
              <w:autoSpaceDE w:val="0"/>
              <w:autoSpaceDN w:val="0"/>
              <w:jc w:val="center"/>
              <w:rPr>
                <w:rFonts w:ascii="Times New Roman" w:hAnsi="Times New Roman" w:cs="Times New Roman"/>
                <w:b/>
              </w:rPr>
            </w:pPr>
            <w:r w:rsidRPr="00B972BF">
              <w:rPr>
                <w:rFonts w:ascii="Times New Roman" w:hAnsi="Times New Roman" w:cs="Times New Roman"/>
                <w:b/>
              </w:rPr>
              <w:t>СРО</w:t>
            </w:r>
          </w:p>
        </w:tc>
      </w:tr>
      <w:tr w:rsidR="005B37A7" w:rsidRPr="00B972BF" w14:paraId="48EF2691" w14:textId="77777777" w:rsidTr="005B37A7">
        <w:trPr>
          <w:trHeight w:val="463"/>
        </w:trPr>
        <w:tc>
          <w:tcPr>
            <w:tcW w:w="1024" w:type="pct"/>
            <w:vMerge/>
            <w:shd w:val="clear" w:color="auto" w:fill="auto"/>
            <w:vAlign w:val="center"/>
            <w:hideMark/>
          </w:tcPr>
          <w:p w14:paraId="540838F1" w14:textId="77777777" w:rsidR="004475DA" w:rsidRPr="00B972BF"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B972BF"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B972BF" w:rsidRDefault="004475DA" w:rsidP="007F544A">
            <w:pPr>
              <w:widowControl w:val="0"/>
              <w:tabs>
                <w:tab w:val="left" w:pos="0"/>
              </w:tabs>
              <w:autoSpaceDE w:val="0"/>
              <w:autoSpaceDN w:val="0"/>
              <w:jc w:val="center"/>
              <w:rPr>
                <w:rFonts w:ascii="Times New Roman" w:hAnsi="Times New Roman" w:cs="Times New Roman"/>
                <w:b/>
              </w:rPr>
            </w:pPr>
            <w:r w:rsidRPr="00B972BF">
              <w:rPr>
                <w:rFonts w:ascii="Times New Roman" w:hAnsi="Times New Roman" w:cs="Times New Roman"/>
                <w:b/>
              </w:rPr>
              <w:t>ЗЛТ</w:t>
            </w:r>
          </w:p>
        </w:tc>
        <w:tc>
          <w:tcPr>
            <w:tcW w:w="360" w:type="pct"/>
            <w:shd w:val="clear" w:color="auto" w:fill="auto"/>
            <w:vAlign w:val="center"/>
            <w:hideMark/>
          </w:tcPr>
          <w:p w14:paraId="144D21A6" w14:textId="77777777" w:rsidR="004475DA" w:rsidRPr="00B972BF" w:rsidRDefault="004475DA" w:rsidP="007F544A">
            <w:pPr>
              <w:widowControl w:val="0"/>
              <w:tabs>
                <w:tab w:val="left" w:pos="0"/>
              </w:tabs>
              <w:autoSpaceDE w:val="0"/>
              <w:autoSpaceDN w:val="0"/>
              <w:jc w:val="center"/>
              <w:rPr>
                <w:rFonts w:ascii="Times New Roman" w:hAnsi="Times New Roman" w:cs="Times New Roman"/>
                <w:b/>
              </w:rPr>
            </w:pPr>
            <w:r w:rsidRPr="00B972BF">
              <w:rPr>
                <w:rFonts w:ascii="Times New Roman" w:hAnsi="Times New Roman" w:cs="Times New Roman"/>
                <w:b/>
              </w:rPr>
              <w:t>ПЗ</w:t>
            </w:r>
          </w:p>
        </w:tc>
        <w:tc>
          <w:tcPr>
            <w:tcW w:w="358" w:type="pct"/>
            <w:shd w:val="clear" w:color="auto" w:fill="auto"/>
            <w:vAlign w:val="center"/>
            <w:hideMark/>
          </w:tcPr>
          <w:p w14:paraId="19AF07D1" w14:textId="452663C9" w:rsidR="004475DA" w:rsidRPr="00B972BF" w:rsidRDefault="000A0ED4" w:rsidP="004535A3">
            <w:pPr>
              <w:widowControl w:val="0"/>
              <w:tabs>
                <w:tab w:val="left" w:pos="0"/>
              </w:tabs>
              <w:autoSpaceDE w:val="0"/>
              <w:autoSpaceDN w:val="0"/>
              <w:jc w:val="center"/>
              <w:rPr>
                <w:rFonts w:ascii="Times New Roman" w:hAnsi="Times New Roman" w:cs="Times New Roman"/>
                <w:b/>
              </w:rPr>
            </w:pPr>
            <w:r w:rsidRPr="00B972BF">
              <w:rPr>
                <w:rFonts w:ascii="Times New Roman" w:hAnsi="Times New Roman" w:cs="Times New Roman"/>
                <w:b/>
              </w:rPr>
              <w:t>ЛР</w:t>
            </w:r>
          </w:p>
        </w:tc>
        <w:tc>
          <w:tcPr>
            <w:tcW w:w="358" w:type="pct"/>
            <w:vMerge/>
            <w:shd w:val="clear" w:color="auto" w:fill="auto"/>
            <w:vAlign w:val="center"/>
            <w:hideMark/>
          </w:tcPr>
          <w:p w14:paraId="0F94578B" w14:textId="1775B50A" w:rsidR="004475DA" w:rsidRPr="00B972BF" w:rsidRDefault="004475DA" w:rsidP="007F544A">
            <w:pPr>
              <w:widowControl w:val="0"/>
              <w:tabs>
                <w:tab w:val="left" w:pos="0"/>
              </w:tabs>
              <w:autoSpaceDE w:val="0"/>
              <w:autoSpaceDN w:val="0"/>
              <w:jc w:val="center"/>
              <w:rPr>
                <w:rFonts w:ascii="Times New Roman" w:hAnsi="Times New Roman" w:cs="Times New Roman"/>
                <w:b/>
              </w:rPr>
            </w:pPr>
          </w:p>
        </w:tc>
      </w:tr>
      <w:tr w:rsidR="005B37A7" w:rsidRPr="00B972BF" w14:paraId="748498C4" w14:textId="77777777" w:rsidTr="005B37A7">
        <w:trPr>
          <w:trHeight w:val="283"/>
        </w:trPr>
        <w:tc>
          <w:tcPr>
            <w:tcW w:w="1024" w:type="pct"/>
            <w:shd w:val="clear" w:color="auto" w:fill="auto"/>
            <w:vAlign w:val="center"/>
          </w:tcPr>
          <w:p w14:paraId="5D6E08B7" w14:textId="2FA1B7AD" w:rsidR="004475DA" w:rsidRPr="00B972BF" w:rsidRDefault="00E948C3" w:rsidP="001116DF">
            <w:pPr>
              <w:widowControl w:val="0"/>
              <w:tabs>
                <w:tab w:val="left" w:pos="0"/>
              </w:tabs>
              <w:autoSpaceDE w:val="0"/>
              <w:autoSpaceDN w:val="0"/>
              <w:rPr>
                <w:rFonts w:ascii="Times New Roman" w:hAnsi="Times New Roman" w:cs="Times New Roman"/>
                <w:lang w:bidi="ru-RU"/>
              </w:rPr>
            </w:pPr>
            <w:r w:rsidRPr="00B972BF">
              <w:rPr>
                <w:rFonts w:ascii="Times New Roman" w:hAnsi="Times New Roman" w:cs="Times New Roman"/>
                <w:lang w:bidi="ru-RU"/>
              </w:rPr>
              <w:t>Тема 1. Сущность и содержание финансовых рисков</w:t>
            </w:r>
          </w:p>
        </w:tc>
        <w:tc>
          <w:tcPr>
            <w:tcW w:w="2543" w:type="pct"/>
            <w:gridSpan w:val="2"/>
            <w:shd w:val="clear" w:color="auto" w:fill="auto"/>
          </w:tcPr>
          <w:p w14:paraId="39EE40A9" w14:textId="6A1029DB" w:rsidR="004475DA" w:rsidRPr="00B972BF" w:rsidRDefault="0011347D" w:rsidP="001116DF">
            <w:pPr>
              <w:pStyle w:val="Style5"/>
              <w:widowControl/>
              <w:tabs>
                <w:tab w:val="left" w:pos="0"/>
                <w:tab w:val="left" w:leader="underscore" w:pos="7027"/>
              </w:tabs>
              <w:rPr>
                <w:rFonts w:eastAsiaTheme="minorHAnsi"/>
                <w:sz w:val="22"/>
                <w:szCs w:val="22"/>
                <w:lang w:eastAsia="en-US"/>
              </w:rPr>
            </w:pPr>
            <w:r w:rsidRPr="00B972BF">
              <w:rPr>
                <w:sz w:val="22"/>
                <w:szCs w:val="22"/>
                <w:lang w:bidi="ru-RU"/>
              </w:rPr>
              <w:t>Функции финансового рынка. Финансовые риски и финансовое управление в рыночной экономике. Характеристика признаков финансовых рисков и факторов их развития. Объективная и субъективная основа финансового риска. Финансовые риски и экономическая безопасность хозяйствующих субъектов. Нормативное регулирование финансовых рисков (международные и российские нормативные акты). Система внутреннего контроля как основа управления финансовыми рисками. Финансовые рычаги и финансовые риски.</w:t>
            </w:r>
          </w:p>
        </w:tc>
        <w:tc>
          <w:tcPr>
            <w:tcW w:w="357" w:type="pct"/>
            <w:gridSpan w:val="2"/>
            <w:shd w:val="clear" w:color="auto" w:fill="auto"/>
            <w:vAlign w:val="center"/>
          </w:tcPr>
          <w:p w14:paraId="615145B2" w14:textId="0922B7BD" w:rsidR="004475DA" w:rsidRPr="00B972B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972BF">
              <w:rPr>
                <w:rFonts w:ascii="Times New Roman" w:hAnsi="Times New Roman" w:cs="Times New Roman"/>
                <w:lang w:bidi="ru-RU"/>
              </w:rPr>
              <w:t>2</w:t>
            </w:r>
          </w:p>
        </w:tc>
        <w:tc>
          <w:tcPr>
            <w:tcW w:w="360" w:type="pct"/>
            <w:shd w:val="clear" w:color="auto" w:fill="auto"/>
            <w:vAlign w:val="center"/>
          </w:tcPr>
          <w:p w14:paraId="05EBA91D" w14:textId="13EF86D5" w:rsidR="004475DA" w:rsidRPr="00B972B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972BF">
              <w:rPr>
                <w:rFonts w:ascii="Times New Roman" w:hAnsi="Times New Roman" w:cs="Times New Roman"/>
                <w:lang w:bidi="ru-RU"/>
              </w:rPr>
              <w:t>4</w:t>
            </w:r>
          </w:p>
        </w:tc>
        <w:tc>
          <w:tcPr>
            <w:tcW w:w="358" w:type="pct"/>
            <w:shd w:val="clear" w:color="auto" w:fill="auto"/>
            <w:vAlign w:val="center"/>
          </w:tcPr>
          <w:p w14:paraId="6922C76B" w14:textId="6714638E" w:rsidR="004475DA" w:rsidRPr="00B972B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B972B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972BF">
              <w:rPr>
                <w:rFonts w:ascii="Times New Roman" w:hAnsi="Times New Roman" w:cs="Times New Roman"/>
                <w:lang w:bidi="ru-RU"/>
              </w:rPr>
              <w:t>4</w:t>
            </w:r>
          </w:p>
        </w:tc>
      </w:tr>
      <w:tr w:rsidR="005B37A7" w:rsidRPr="00B972BF" w14:paraId="113DB01F" w14:textId="77777777" w:rsidTr="005B37A7">
        <w:trPr>
          <w:trHeight w:val="283"/>
        </w:trPr>
        <w:tc>
          <w:tcPr>
            <w:tcW w:w="1024" w:type="pct"/>
            <w:shd w:val="clear" w:color="auto" w:fill="auto"/>
            <w:vAlign w:val="center"/>
          </w:tcPr>
          <w:p w14:paraId="4CB8C430" w14:textId="77777777" w:rsidR="004475DA" w:rsidRPr="00B972BF" w:rsidRDefault="00E948C3" w:rsidP="001116DF">
            <w:pPr>
              <w:widowControl w:val="0"/>
              <w:tabs>
                <w:tab w:val="left" w:pos="0"/>
              </w:tabs>
              <w:autoSpaceDE w:val="0"/>
              <w:autoSpaceDN w:val="0"/>
              <w:rPr>
                <w:rFonts w:ascii="Times New Roman" w:hAnsi="Times New Roman" w:cs="Times New Roman"/>
                <w:lang w:bidi="ru-RU"/>
              </w:rPr>
            </w:pPr>
            <w:r w:rsidRPr="00B972BF">
              <w:rPr>
                <w:rFonts w:ascii="Times New Roman" w:hAnsi="Times New Roman" w:cs="Times New Roman"/>
                <w:lang w:bidi="ru-RU"/>
              </w:rPr>
              <w:t>Тема 2. Анализ и оценка финансовых рисков</w:t>
            </w:r>
          </w:p>
        </w:tc>
        <w:tc>
          <w:tcPr>
            <w:tcW w:w="2543" w:type="pct"/>
            <w:gridSpan w:val="2"/>
            <w:shd w:val="clear" w:color="auto" w:fill="auto"/>
          </w:tcPr>
          <w:p w14:paraId="674B4E2F" w14:textId="77777777" w:rsidR="004475DA" w:rsidRPr="00B972BF" w:rsidRDefault="0011347D" w:rsidP="001116DF">
            <w:pPr>
              <w:pStyle w:val="Style5"/>
              <w:widowControl/>
              <w:tabs>
                <w:tab w:val="left" w:pos="0"/>
                <w:tab w:val="left" w:leader="underscore" w:pos="7027"/>
              </w:tabs>
              <w:rPr>
                <w:rFonts w:eastAsiaTheme="minorHAnsi"/>
                <w:sz w:val="22"/>
                <w:szCs w:val="22"/>
                <w:lang w:eastAsia="en-US"/>
              </w:rPr>
            </w:pPr>
            <w:r w:rsidRPr="00B972BF">
              <w:rPr>
                <w:sz w:val="22"/>
                <w:szCs w:val="22"/>
                <w:lang w:bidi="ru-RU"/>
              </w:rPr>
              <w:t>Идентификация и оценка предпринимательских рисков. Выявление и описание рисков. Факторы риска. Вероятность и ущерб. Количественные методы оценки и анализа финансовых рисков: методы математической статистики, корреляционно-регрессионного анализа, дисперсионного анализа, метод главных компонент, методы кластерного анализа, методы дискриминантного анализа; расчетно-аналитические методы. Качественные методы оценки и анализа финансовых рисков: экспертные методы оценки, аналоговые методы оценки, метод концептуальных переносов, метод рейтинговых оценок, метод «должного внимания» (метод «Due Diligence»), метод «дерево решений», метод построения «деревьев событий», метод «события – последствия», метод «деревьев отказов», метод индексов опасности, Комбинированные качественно-количественные методы оценки и анализа финансовых рисков: методы имитационного моделирования, метод Дельфи, метод «Монте-Карло». Построение карты рисков. Риск-аппетит.</w:t>
            </w:r>
          </w:p>
        </w:tc>
        <w:tc>
          <w:tcPr>
            <w:tcW w:w="357" w:type="pct"/>
            <w:gridSpan w:val="2"/>
            <w:shd w:val="clear" w:color="auto" w:fill="auto"/>
            <w:vAlign w:val="center"/>
          </w:tcPr>
          <w:p w14:paraId="4F035EBA" w14:textId="77777777" w:rsidR="004475DA" w:rsidRPr="00B972B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972BF">
              <w:rPr>
                <w:rFonts w:ascii="Times New Roman" w:hAnsi="Times New Roman" w:cs="Times New Roman"/>
                <w:lang w:bidi="ru-RU"/>
              </w:rPr>
              <w:t>2</w:t>
            </w:r>
          </w:p>
        </w:tc>
        <w:tc>
          <w:tcPr>
            <w:tcW w:w="360" w:type="pct"/>
            <w:shd w:val="clear" w:color="auto" w:fill="auto"/>
            <w:vAlign w:val="center"/>
          </w:tcPr>
          <w:p w14:paraId="4F55F6DC" w14:textId="77777777" w:rsidR="004475DA" w:rsidRPr="00B972B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972BF">
              <w:rPr>
                <w:rFonts w:ascii="Times New Roman" w:hAnsi="Times New Roman" w:cs="Times New Roman"/>
                <w:lang w:bidi="ru-RU"/>
              </w:rPr>
              <w:t>4</w:t>
            </w:r>
          </w:p>
        </w:tc>
        <w:tc>
          <w:tcPr>
            <w:tcW w:w="358" w:type="pct"/>
            <w:shd w:val="clear" w:color="auto" w:fill="auto"/>
            <w:vAlign w:val="center"/>
          </w:tcPr>
          <w:p w14:paraId="2FEC4857" w14:textId="77777777" w:rsidR="004475DA" w:rsidRPr="00B972B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69FF318" w14:textId="77777777" w:rsidR="004475DA" w:rsidRPr="00B972B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972BF">
              <w:rPr>
                <w:rFonts w:ascii="Times New Roman" w:hAnsi="Times New Roman" w:cs="Times New Roman"/>
                <w:lang w:bidi="ru-RU"/>
              </w:rPr>
              <w:t>6</w:t>
            </w:r>
          </w:p>
        </w:tc>
      </w:tr>
      <w:tr w:rsidR="005B37A7" w:rsidRPr="00B972BF" w14:paraId="0D0C6AE7" w14:textId="77777777" w:rsidTr="005B37A7">
        <w:trPr>
          <w:trHeight w:val="283"/>
        </w:trPr>
        <w:tc>
          <w:tcPr>
            <w:tcW w:w="1024" w:type="pct"/>
            <w:shd w:val="clear" w:color="auto" w:fill="auto"/>
            <w:vAlign w:val="center"/>
          </w:tcPr>
          <w:p w14:paraId="069A44EC" w14:textId="77777777" w:rsidR="004475DA" w:rsidRPr="00B972BF" w:rsidRDefault="00E948C3" w:rsidP="001116DF">
            <w:pPr>
              <w:widowControl w:val="0"/>
              <w:tabs>
                <w:tab w:val="left" w:pos="0"/>
              </w:tabs>
              <w:autoSpaceDE w:val="0"/>
              <w:autoSpaceDN w:val="0"/>
              <w:rPr>
                <w:rFonts w:ascii="Times New Roman" w:hAnsi="Times New Roman" w:cs="Times New Roman"/>
                <w:lang w:bidi="ru-RU"/>
              </w:rPr>
            </w:pPr>
            <w:r w:rsidRPr="00B972BF">
              <w:rPr>
                <w:rFonts w:ascii="Times New Roman" w:hAnsi="Times New Roman" w:cs="Times New Roman"/>
                <w:lang w:bidi="ru-RU"/>
              </w:rPr>
              <w:t>Тема 3. Особенности организации управления финансовым риском на предприятии РФ и КНР</w:t>
            </w:r>
          </w:p>
        </w:tc>
        <w:tc>
          <w:tcPr>
            <w:tcW w:w="2543" w:type="pct"/>
            <w:gridSpan w:val="2"/>
            <w:shd w:val="clear" w:color="auto" w:fill="auto"/>
          </w:tcPr>
          <w:p w14:paraId="6752B2ED" w14:textId="77777777" w:rsidR="004475DA" w:rsidRPr="00B972BF" w:rsidRDefault="0011347D" w:rsidP="001116DF">
            <w:pPr>
              <w:pStyle w:val="Style5"/>
              <w:widowControl/>
              <w:tabs>
                <w:tab w:val="left" w:pos="0"/>
                <w:tab w:val="left" w:leader="underscore" w:pos="7027"/>
              </w:tabs>
              <w:rPr>
                <w:rFonts w:eastAsiaTheme="minorHAnsi"/>
                <w:sz w:val="22"/>
                <w:szCs w:val="22"/>
                <w:lang w:eastAsia="en-US"/>
              </w:rPr>
            </w:pPr>
            <w:r w:rsidRPr="00B972BF">
              <w:rPr>
                <w:sz w:val="22"/>
                <w:szCs w:val="22"/>
                <w:lang w:bidi="ru-RU"/>
              </w:rPr>
              <w:t>Финансовый риск-менеджмент как форма предпринимательства. Правовое и методологическое обеспечение управления финансовым риском. Информационно-аналитическое обеспечение управления финансовым риском. Организация управления риском на предприятии: службы, их задачи и функции. Содержание, стадии и структура процесса управления финансовыми рисками: выявление потенциальных рисков, связанных с финансовой деятельностью фирмы, выявление факторов, влияющих на уровень финансовых рисков, оценка и ранжирование финансовых рисков, 10 выбор методов, приемов и определение путей нейтрализации финансовых рисков, применение выбранных методов, приемов нейтрализации финансовых рисков с учетом заданных целей и задач, оценка результатов применения методов и приемов управления финансовыми рисками с учетом отклонений ожидаемых и фактических результатов, корректировка выбранных целей, задач, методов и приемов, ожидаемых результатов управления финансовыми рисками.</w:t>
            </w:r>
          </w:p>
        </w:tc>
        <w:tc>
          <w:tcPr>
            <w:tcW w:w="357" w:type="pct"/>
            <w:gridSpan w:val="2"/>
            <w:shd w:val="clear" w:color="auto" w:fill="auto"/>
            <w:vAlign w:val="center"/>
          </w:tcPr>
          <w:p w14:paraId="6AA719D8" w14:textId="77777777" w:rsidR="004475DA" w:rsidRPr="00B972B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972BF">
              <w:rPr>
                <w:rFonts w:ascii="Times New Roman" w:hAnsi="Times New Roman" w:cs="Times New Roman"/>
                <w:lang w:bidi="ru-RU"/>
              </w:rPr>
              <w:t>2</w:t>
            </w:r>
          </w:p>
        </w:tc>
        <w:tc>
          <w:tcPr>
            <w:tcW w:w="360" w:type="pct"/>
            <w:shd w:val="clear" w:color="auto" w:fill="auto"/>
            <w:vAlign w:val="center"/>
          </w:tcPr>
          <w:p w14:paraId="279754F4" w14:textId="77777777" w:rsidR="004475DA" w:rsidRPr="00B972B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972BF">
              <w:rPr>
                <w:rFonts w:ascii="Times New Roman" w:hAnsi="Times New Roman" w:cs="Times New Roman"/>
                <w:lang w:bidi="ru-RU"/>
              </w:rPr>
              <w:t>4</w:t>
            </w:r>
          </w:p>
        </w:tc>
        <w:tc>
          <w:tcPr>
            <w:tcW w:w="358" w:type="pct"/>
            <w:shd w:val="clear" w:color="auto" w:fill="auto"/>
            <w:vAlign w:val="center"/>
          </w:tcPr>
          <w:p w14:paraId="73A2D42D" w14:textId="77777777" w:rsidR="004475DA" w:rsidRPr="00B972B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8B2C3C0" w14:textId="77777777" w:rsidR="004475DA" w:rsidRPr="00B972B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972BF">
              <w:rPr>
                <w:rFonts w:ascii="Times New Roman" w:hAnsi="Times New Roman" w:cs="Times New Roman"/>
                <w:lang w:bidi="ru-RU"/>
              </w:rPr>
              <w:t>6</w:t>
            </w:r>
          </w:p>
        </w:tc>
      </w:tr>
      <w:tr w:rsidR="005B37A7" w:rsidRPr="00B972BF" w14:paraId="3FF21D39" w14:textId="77777777" w:rsidTr="005B37A7">
        <w:trPr>
          <w:trHeight w:val="283"/>
        </w:trPr>
        <w:tc>
          <w:tcPr>
            <w:tcW w:w="1024" w:type="pct"/>
            <w:shd w:val="clear" w:color="auto" w:fill="auto"/>
            <w:vAlign w:val="center"/>
          </w:tcPr>
          <w:p w14:paraId="306DE4B4" w14:textId="77777777" w:rsidR="004475DA" w:rsidRPr="00B972BF" w:rsidRDefault="00E948C3" w:rsidP="001116DF">
            <w:pPr>
              <w:widowControl w:val="0"/>
              <w:tabs>
                <w:tab w:val="left" w:pos="0"/>
              </w:tabs>
              <w:autoSpaceDE w:val="0"/>
              <w:autoSpaceDN w:val="0"/>
              <w:rPr>
                <w:rFonts w:ascii="Times New Roman" w:hAnsi="Times New Roman" w:cs="Times New Roman"/>
                <w:lang w:bidi="ru-RU"/>
              </w:rPr>
            </w:pPr>
            <w:r w:rsidRPr="00B972BF">
              <w:rPr>
                <w:rFonts w:ascii="Times New Roman" w:hAnsi="Times New Roman" w:cs="Times New Roman"/>
                <w:lang w:bidi="ru-RU"/>
              </w:rPr>
              <w:t>Тема 4. Методы управления финансовыми рисками РФ и КНР</w:t>
            </w:r>
          </w:p>
        </w:tc>
        <w:tc>
          <w:tcPr>
            <w:tcW w:w="2543" w:type="pct"/>
            <w:gridSpan w:val="2"/>
            <w:shd w:val="clear" w:color="auto" w:fill="auto"/>
          </w:tcPr>
          <w:p w14:paraId="02EB9D7E" w14:textId="77777777" w:rsidR="004475DA" w:rsidRPr="00B972BF" w:rsidRDefault="0011347D" w:rsidP="001116DF">
            <w:pPr>
              <w:pStyle w:val="Style5"/>
              <w:widowControl/>
              <w:tabs>
                <w:tab w:val="left" w:pos="0"/>
                <w:tab w:val="left" w:leader="underscore" w:pos="7027"/>
              </w:tabs>
              <w:rPr>
                <w:rFonts w:eastAsiaTheme="minorHAnsi"/>
                <w:sz w:val="22"/>
                <w:szCs w:val="22"/>
                <w:lang w:eastAsia="en-US"/>
              </w:rPr>
            </w:pPr>
            <w:r w:rsidRPr="00B972BF">
              <w:rPr>
                <w:sz w:val="22"/>
                <w:szCs w:val="22"/>
                <w:lang w:bidi="ru-RU"/>
              </w:rPr>
              <w:t>Основные приемы управления финансовым риском. Методы управления финансовыми рисками. Программа превентивных действий по локализации и минимизации риска до его реализации в ущерб. Общие подходы к оценке эффективности методов управления финансовыми рисками. Экономические критерии оценки эффективности управления финансовыми рисками. Виды и направления стратегий управления финансовыми рисками. Финансовые риски и финансовые стратегии. Виды и приемы тактического управления финансовыми рисками. Финансовый, операционный, интегральный рычаги и финансовые риски. Сочетание (интерференция) выбранной стратегии и тактики управления финансовым риском.</w:t>
            </w:r>
          </w:p>
        </w:tc>
        <w:tc>
          <w:tcPr>
            <w:tcW w:w="357" w:type="pct"/>
            <w:gridSpan w:val="2"/>
            <w:shd w:val="clear" w:color="auto" w:fill="auto"/>
            <w:vAlign w:val="center"/>
          </w:tcPr>
          <w:p w14:paraId="2405A4EB" w14:textId="77777777" w:rsidR="004475DA" w:rsidRPr="00B972B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972BF">
              <w:rPr>
                <w:rFonts w:ascii="Times New Roman" w:hAnsi="Times New Roman" w:cs="Times New Roman"/>
                <w:lang w:bidi="ru-RU"/>
              </w:rPr>
              <w:t>2</w:t>
            </w:r>
          </w:p>
        </w:tc>
        <w:tc>
          <w:tcPr>
            <w:tcW w:w="360" w:type="pct"/>
            <w:shd w:val="clear" w:color="auto" w:fill="auto"/>
            <w:vAlign w:val="center"/>
          </w:tcPr>
          <w:p w14:paraId="0794A36B" w14:textId="77777777" w:rsidR="004475DA" w:rsidRPr="00B972B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972BF">
              <w:rPr>
                <w:rFonts w:ascii="Times New Roman" w:hAnsi="Times New Roman" w:cs="Times New Roman"/>
                <w:lang w:bidi="ru-RU"/>
              </w:rPr>
              <w:t>4</w:t>
            </w:r>
          </w:p>
        </w:tc>
        <w:tc>
          <w:tcPr>
            <w:tcW w:w="358" w:type="pct"/>
            <w:shd w:val="clear" w:color="auto" w:fill="auto"/>
            <w:vAlign w:val="center"/>
          </w:tcPr>
          <w:p w14:paraId="6C4DF465" w14:textId="77777777" w:rsidR="004475DA" w:rsidRPr="00B972B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5A5AD32" w14:textId="77777777" w:rsidR="004475DA" w:rsidRPr="00B972B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972BF">
              <w:rPr>
                <w:rFonts w:ascii="Times New Roman" w:hAnsi="Times New Roman" w:cs="Times New Roman"/>
                <w:lang w:bidi="ru-RU"/>
              </w:rPr>
              <w:t>6</w:t>
            </w:r>
          </w:p>
        </w:tc>
      </w:tr>
      <w:tr w:rsidR="005B37A7" w:rsidRPr="00B972BF" w14:paraId="17432DCB" w14:textId="77777777" w:rsidTr="005B37A7">
        <w:trPr>
          <w:trHeight w:val="283"/>
        </w:trPr>
        <w:tc>
          <w:tcPr>
            <w:tcW w:w="1024" w:type="pct"/>
            <w:shd w:val="clear" w:color="auto" w:fill="auto"/>
            <w:vAlign w:val="center"/>
          </w:tcPr>
          <w:p w14:paraId="4657E72D" w14:textId="77777777" w:rsidR="004475DA" w:rsidRPr="00B972BF" w:rsidRDefault="00E948C3" w:rsidP="001116DF">
            <w:pPr>
              <w:widowControl w:val="0"/>
              <w:tabs>
                <w:tab w:val="left" w:pos="0"/>
              </w:tabs>
              <w:autoSpaceDE w:val="0"/>
              <w:autoSpaceDN w:val="0"/>
              <w:rPr>
                <w:rFonts w:ascii="Times New Roman" w:hAnsi="Times New Roman" w:cs="Times New Roman"/>
                <w:lang w:bidi="ru-RU"/>
              </w:rPr>
            </w:pPr>
            <w:r w:rsidRPr="00B972BF">
              <w:rPr>
                <w:rFonts w:ascii="Times New Roman" w:hAnsi="Times New Roman" w:cs="Times New Roman"/>
                <w:lang w:bidi="ru-RU"/>
              </w:rPr>
              <w:t>Тема 5. Страхование финансовых рисков РФ и КНР</w:t>
            </w:r>
          </w:p>
        </w:tc>
        <w:tc>
          <w:tcPr>
            <w:tcW w:w="2543" w:type="pct"/>
            <w:gridSpan w:val="2"/>
            <w:shd w:val="clear" w:color="auto" w:fill="auto"/>
          </w:tcPr>
          <w:p w14:paraId="354C9086" w14:textId="77777777" w:rsidR="004475DA" w:rsidRPr="00B972BF" w:rsidRDefault="0011347D" w:rsidP="001116DF">
            <w:pPr>
              <w:pStyle w:val="Style5"/>
              <w:widowControl/>
              <w:tabs>
                <w:tab w:val="left" w:pos="0"/>
                <w:tab w:val="left" w:leader="underscore" w:pos="7027"/>
              </w:tabs>
              <w:rPr>
                <w:rFonts w:eastAsiaTheme="minorHAnsi"/>
                <w:sz w:val="22"/>
                <w:szCs w:val="22"/>
                <w:lang w:eastAsia="en-US"/>
              </w:rPr>
            </w:pPr>
            <w:r w:rsidRPr="00B972BF">
              <w:rPr>
                <w:sz w:val="22"/>
                <w:szCs w:val="22"/>
                <w:lang w:bidi="ru-RU"/>
              </w:rPr>
              <w:t>Имущественное страхование финансовых рисков. Страхование финансовых рисков в страховании ответственности: страхование гарантии выполнения контракта, страхование от юридических расходов, страхование ответственности руководителей и руководящих служащих, страхование профессиональной ответственности участников финансовой деятельности. Страхование финансовых рисков в личном страховании. Страховые и перестраховочные компании. Полное и частичное страхование рисков. Преимущества и недостатки страхования как метода управления риском. Критерии выбора страховой компании. Понятие кэптивной страховой компании. Преимущества и недостатки кэптивного страхования. Хеджирование финансовых рисков. Диверсификация как метод самострахования финансовых рисков. Анализ сравнительной экономической эффективности страхования и самострахования финансовых рисков методом Хаустона.</w:t>
            </w:r>
          </w:p>
        </w:tc>
        <w:tc>
          <w:tcPr>
            <w:tcW w:w="357" w:type="pct"/>
            <w:gridSpan w:val="2"/>
            <w:shd w:val="clear" w:color="auto" w:fill="auto"/>
            <w:vAlign w:val="center"/>
          </w:tcPr>
          <w:p w14:paraId="55514317" w14:textId="77777777" w:rsidR="004475DA" w:rsidRPr="00B972B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972BF">
              <w:rPr>
                <w:rFonts w:ascii="Times New Roman" w:hAnsi="Times New Roman" w:cs="Times New Roman"/>
                <w:lang w:bidi="ru-RU"/>
              </w:rPr>
              <w:t>2</w:t>
            </w:r>
          </w:p>
        </w:tc>
        <w:tc>
          <w:tcPr>
            <w:tcW w:w="360" w:type="pct"/>
            <w:shd w:val="clear" w:color="auto" w:fill="auto"/>
            <w:vAlign w:val="center"/>
          </w:tcPr>
          <w:p w14:paraId="29879E1A" w14:textId="77777777" w:rsidR="004475DA" w:rsidRPr="00B972B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972BF">
              <w:rPr>
                <w:rFonts w:ascii="Times New Roman" w:hAnsi="Times New Roman" w:cs="Times New Roman"/>
                <w:lang w:bidi="ru-RU"/>
              </w:rPr>
              <w:t>4</w:t>
            </w:r>
          </w:p>
        </w:tc>
        <w:tc>
          <w:tcPr>
            <w:tcW w:w="358" w:type="pct"/>
            <w:shd w:val="clear" w:color="auto" w:fill="auto"/>
            <w:vAlign w:val="center"/>
          </w:tcPr>
          <w:p w14:paraId="52C90FA1" w14:textId="77777777" w:rsidR="004475DA" w:rsidRPr="00B972B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6697892" w14:textId="77777777" w:rsidR="004475DA" w:rsidRPr="00B972B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972BF">
              <w:rPr>
                <w:rFonts w:ascii="Times New Roman" w:hAnsi="Times New Roman" w:cs="Times New Roman"/>
                <w:lang w:bidi="ru-RU"/>
              </w:rPr>
              <w:t>6</w:t>
            </w:r>
          </w:p>
        </w:tc>
      </w:tr>
      <w:tr w:rsidR="005B37A7" w:rsidRPr="00B972BF" w14:paraId="5F3A0BED" w14:textId="77777777" w:rsidTr="005B37A7">
        <w:trPr>
          <w:trHeight w:val="283"/>
        </w:trPr>
        <w:tc>
          <w:tcPr>
            <w:tcW w:w="1024" w:type="pct"/>
            <w:shd w:val="clear" w:color="auto" w:fill="auto"/>
            <w:vAlign w:val="center"/>
          </w:tcPr>
          <w:p w14:paraId="0740736E" w14:textId="77777777" w:rsidR="004475DA" w:rsidRPr="00B972BF" w:rsidRDefault="00E948C3" w:rsidP="001116DF">
            <w:pPr>
              <w:widowControl w:val="0"/>
              <w:tabs>
                <w:tab w:val="left" w:pos="0"/>
              </w:tabs>
              <w:autoSpaceDE w:val="0"/>
              <w:autoSpaceDN w:val="0"/>
              <w:rPr>
                <w:rFonts w:ascii="Times New Roman" w:hAnsi="Times New Roman" w:cs="Times New Roman"/>
                <w:lang w:bidi="ru-RU"/>
              </w:rPr>
            </w:pPr>
            <w:r w:rsidRPr="00B972BF">
              <w:rPr>
                <w:rFonts w:ascii="Times New Roman" w:hAnsi="Times New Roman" w:cs="Times New Roman"/>
                <w:lang w:bidi="ru-RU"/>
              </w:rPr>
              <w:t>Тема 6. Управление страховыми рисками РФ и КНР</w:t>
            </w:r>
          </w:p>
        </w:tc>
        <w:tc>
          <w:tcPr>
            <w:tcW w:w="2543" w:type="pct"/>
            <w:gridSpan w:val="2"/>
            <w:shd w:val="clear" w:color="auto" w:fill="auto"/>
          </w:tcPr>
          <w:p w14:paraId="4E98FCA8" w14:textId="77777777" w:rsidR="004475DA" w:rsidRPr="00B972BF" w:rsidRDefault="0011347D" w:rsidP="001116DF">
            <w:pPr>
              <w:pStyle w:val="Style5"/>
              <w:widowControl/>
              <w:tabs>
                <w:tab w:val="left" w:pos="0"/>
                <w:tab w:val="left" w:leader="underscore" w:pos="7027"/>
              </w:tabs>
              <w:rPr>
                <w:rFonts w:eastAsiaTheme="minorHAnsi"/>
                <w:sz w:val="22"/>
                <w:szCs w:val="22"/>
                <w:lang w:eastAsia="en-US"/>
              </w:rPr>
            </w:pPr>
            <w:r w:rsidRPr="00B972BF">
              <w:rPr>
                <w:sz w:val="22"/>
                <w:szCs w:val="22"/>
                <w:lang w:bidi="ru-RU"/>
              </w:rPr>
              <w:t>Понятие, классификация страховых рисков. Принципы управления страховыми рисками. Методы управления страховыми рисками. Риски страхователей. Риски страховщиков. Анализ рисков при принятии решений субъектом страхования. Страховый продукт и его элементы. Страховое мошенничество</w:t>
            </w:r>
          </w:p>
        </w:tc>
        <w:tc>
          <w:tcPr>
            <w:tcW w:w="357" w:type="pct"/>
            <w:gridSpan w:val="2"/>
            <w:shd w:val="clear" w:color="auto" w:fill="auto"/>
            <w:vAlign w:val="center"/>
          </w:tcPr>
          <w:p w14:paraId="5E218DA0" w14:textId="77777777" w:rsidR="004475DA" w:rsidRPr="00B972B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972BF">
              <w:rPr>
                <w:rFonts w:ascii="Times New Roman" w:hAnsi="Times New Roman" w:cs="Times New Roman"/>
                <w:lang w:bidi="ru-RU"/>
              </w:rPr>
              <w:t>2</w:t>
            </w:r>
          </w:p>
        </w:tc>
        <w:tc>
          <w:tcPr>
            <w:tcW w:w="360" w:type="pct"/>
            <w:shd w:val="clear" w:color="auto" w:fill="auto"/>
            <w:vAlign w:val="center"/>
          </w:tcPr>
          <w:p w14:paraId="48430FBC" w14:textId="77777777" w:rsidR="004475DA" w:rsidRPr="00B972B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972BF">
              <w:rPr>
                <w:rFonts w:ascii="Times New Roman" w:hAnsi="Times New Roman" w:cs="Times New Roman"/>
                <w:lang w:bidi="ru-RU"/>
              </w:rPr>
              <w:t>4</w:t>
            </w:r>
          </w:p>
        </w:tc>
        <w:tc>
          <w:tcPr>
            <w:tcW w:w="358" w:type="pct"/>
            <w:shd w:val="clear" w:color="auto" w:fill="auto"/>
            <w:vAlign w:val="center"/>
          </w:tcPr>
          <w:p w14:paraId="4FBF8C9E" w14:textId="77777777" w:rsidR="004475DA" w:rsidRPr="00B972B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28263C4" w14:textId="77777777" w:rsidR="004475DA" w:rsidRPr="00B972B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972BF">
              <w:rPr>
                <w:rFonts w:ascii="Times New Roman" w:hAnsi="Times New Roman" w:cs="Times New Roman"/>
                <w:lang w:bidi="ru-RU"/>
              </w:rPr>
              <w:t>8</w:t>
            </w:r>
          </w:p>
        </w:tc>
      </w:tr>
      <w:tr w:rsidR="005B37A7" w:rsidRPr="00B972BF" w14:paraId="69747ADA" w14:textId="77777777" w:rsidTr="005B37A7">
        <w:trPr>
          <w:trHeight w:val="283"/>
        </w:trPr>
        <w:tc>
          <w:tcPr>
            <w:tcW w:w="1024" w:type="pct"/>
            <w:shd w:val="clear" w:color="auto" w:fill="auto"/>
            <w:vAlign w:val="center"/>
          </w:tcPr>
          <w:p w14:paraId="50E86601" w14:textId="77777777" w:rsidR="004475DA" w:rsidRPr="00B972BF" w:rsidRDefault="00E948C3" w:rsidP="001116DF">
            <w:pPr>
              <w:widowControl w:val="0"/>
              <w:tabs>
                <w:tab w:val="left" w:pos="0"/>
              </w:tabs>
              <w:autoSpaceDE w:val="0"/>
              <w:autoSpaceDN w:val="0"/>
              <w:rPr>
                <w:rFonts w:ascii="Times New Roman" w:hAnsi="Times New Roman" w:cs="Times New Roman"/>
                <w:lang w:bidi="ru-RU"/>
              </w:rPr>
            </w:pPr>
            <w:r w:rsidRPr="00B972BF">
              <w:rPr>
                <w:rFonts w:ascii="Times New Roman" w:hAnsi="Times New Roman" w:cs="Times New Roman"/>
                <w:lang w:bidi="ru-RU"/>
              </w:rPr>
              <w:t>Тема 7. Управление налоговыми рисками РФ и КНР</w:t>
            </w:r>
          </w:p>
        </w:tc>
        <w:tc>
          <w:tcPr>
            <w:tcW w:w="2543" w:type="pct"/>
            <w:gridSpan w:val="2"/>
            <w:shd w:val="clear" w:color="auto" w:fill="auto"/>
          </w:tcPr>
          <w:p w14:paraId="7E9E1C36" w14:textId="77777777" w:rsidR="004475DA" w:rsidRPr="00B972BF" w:rsidRDefault="0011347D" w:rsidP="001116DF">
            <w:pPr>
              <w:pStyle w:val="Style5"/>
              <w:widowControl/>
              <w:tabs>
                <w:tab w:val="left" w:pos="0"/>
                <w:tab w:val="left" w:leader="underscore" w:pos="7027"/>
              </w:tabs>
              <w:rPr>
                <w:rFonts w:eastAsiaTheme="minorHAnsi"/>
                <w:sz w:val="22"/>
                <w:szCs w:val="22"/>
                <w:lang w:eastAsia="en-US"/>
              </w:rPr>
            </w:pPr>
            <w:r w:rsidRPr="00B972BF">
              <w:rPr>
                <w:sz w:val="22"/>
                <w:szCs w:val="22"/>
                <w:lang w:bidi="ru-RU"/>
              </w:rPr>
              <w:t>Понятие и сущность налоговых рисков. Налоговые риски в системе финансовых рисков. Критерии и индикаторы налоговых рисков (КОНР). Внешние и внутренние налоговые риски. Риски налогового контроля: риски камеральных проверок, риски выездных налоговых проверок. Встречная проверка как форма налогового контроля. Риски уголовного преследования по налоговым основаниям. Сопровождение налоговых проверок. Налоговое планирование. Необоснованная налоговая выгода. Оптимизация налоговых платежей. Налоговые схемы. Обжалование неправомерных актов и действий налоговых органов</w:t>
            </w:r>
          </w:p>
        </w:tc>
        <w:tc>
          <w:tcPr>
            <w:tcW w:w="357" w:type="pct"/>
            <w:gridSpan w:val="2"/>
            <w:shd w:val="clear" w:color="auto" w:fill="auto"/>
            <w:vAlign w:val="center"/>
          </w:tcPr>
          <w:p w14:paraId="12AD3A62" w14:textId="77777777" w:rsidR="004475DA" w:rsidRPr="00B972B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972BF">
              <w:rPr>
                <w:rFonts w:ascii="Times New Roman" w:hAnsi="Times New Roman" w:cs="Times New Roman"/>
                <w:lang w:bidi="ru-RU"/>
              </w:rPr>
              <w:t>2</w:t>
            </w:r>
          </w:p>
        </w:tc>
        <w:tc>
          <w:tcPr>
            <w:tcW w:w="360" w:type="pct"/>
            <w:shd w:val="clear" w:color="auto" w:fill="auto"/>
            <w:vAlign w:val="center"/>
          </w:tcPr>
          <w:p w14:paraId="1AA57155" w14:textId="77777777" w:rsidR="004475DA" w:rsidRPr="00B972B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972BF">
              <w:rPr>
                <w:rFonts w:ascii="Times New Roman" w:hAnsi="Times New Roman" w:cs="Times New Roman"/>
                <w:lang w:bidi="ru-RU"/>
              </w:rPr>
              <w:t>2</w:t>
            </w:r>
          </w:p>
        </w:tc>
        <w:tc>
          <w:tcPr>
            <w:tcW w:w="358" w:type="pct"/>
            <w:shd w:val="clear" w:color="auto" w:fill="auto"/>
            <w:vAlign w:val="center"/>
          </w:tcPr>
          <w:p w14:paraId="57F99867" w14:textId="77777777" w:rsidR="004475DA" w:rsidRPr="00B972B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D588F0C" w14:textId="77777777" w:rsidR="004475DA" w:rsidRPr="00B972B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972BF">
              <w:rPr>
                <w:rFonts w:ascii="Times New Roman" w:hAnsi="Times New Roman" w:cs="Times New Roman"/>
                <w:lang w:bidi="ru-RU"/>
              </w:rPr>
              <w:t>8</w:t>
            </w:r>
          </w:p>
        </w:tc>
      </w:tr>
      <w:tr w:rsidR="005B37A7" w:rsidRPr="00B972BF" w14:paraId="5D07BD83" w14:textId="77777777" w:rsidTr="005B37A7">
        <w:trPr>
          <w:trHeight w:val="283"/>
        </w:trPr>
        <w:tc>
          <w:tcPr>
            <w:tcW w:w="1024" w:type="pct"/>
            <w:shd w:val="clear" w:color="auto" w:fill="auto"/>
            <w:vAlign w:val="center"/>
          </w:tcPr>
          <w:p w14:paraId="3499DF94" w14:textId="77777777" w:rsidR="004475DA" w:rsidRPr="00B972BF" w:rsidRDefault="00E948C3" w:rsidP="001116DF">
            <w:pPr>
              <w:widowControl w:val="0"/>
              <w:tabs>
                <w:tab w:val="left" w:pos="0"/>
              </w:tabs>
              <w:autoSpaceDE w:val="0"/>
              <w:autoSpaceDN w:val="0"/>
              <w:rPr>
                <w:rFonts w:ascii="Times New Roman" w:hAnsi="Times New Roman" w:cs="Times New Roman"/>
                <w:lang w:bidi="ru-RU"/>
              </w:rPr>
            </w:pPr>
            <w:r w:rsidRPr="00B972BF">
              <w:rPr>
                <w:rFonts w:ascii="Times New Roman" w:hAnsi="Times New Roman" w:cs="Times New Roman"/>
                <w:lang w:bidi="ru-RU"/>
              </w:rPr>
              <w:t>Тема 8. Управление валютными рисками РФ и КНР</w:t>
            </w:r>
          </w:p>
        </w:tc>
        <w:tc>
          <w:tcPr>
            <w:tcW w:w="2543" w:type="pct"/>
            <w:gridSpan w:val="2"/>
            <w:shd w:val="clear" w:color="auto" w:fill="auto"/>
          </w:tcPr>
          <w:p w14:paraId="0E22F734" w14:textId="77777777" w:rsidR="004475DA" w:rsidRPr="00B972BF" w:rsidRDefault="0011347D" w:rsidP="001116DF">
            <w:pPr>
              <w:pStyle w:val="Style5"/>
              <w:widowControl/>
              <w:tabs>
                <w:tab w:val="left" w:pos="0"/>
                <w:tab w:val="left" w:leader="underscore" w:pos="7027"/>
              </w:tabs>
              <w:rPr>
                <w:rFonts w:eastAsiaTheme="minorHAnsi"/>
                <w:sz w:val="22"/>
                <w:szCs w:val="22"/>
                <w:lang w:eastAsia="en-US"/>
              </w:rPr>
            </w:pPr>
            <w:r w:rsidRPr="00B972BF">
              <w:rPr>
                <w:sz w:val="22"/>
                <w:szCs w:val="22"/>
                <w:lang w:bidi="ru-RU"/>
              </w:rPr>
              <w:t>Валютные риски: классификация. Операционный валютный риск. Трансляционный валютный риск. Консолидированный валютный риск. Управление валютным риском. Иммунизация, хеджирование валютных рисков. Риски финансового мошенничества. Особенности рисков по операциям внутри страны и с за рубежными контрагентами по экспортным и импортным операциям. Риски валютно-кредитных операций. Риски, связанные с биржевыми операциям. Валютное обеспечение исполнения контрактных обязательств. Хеджирование при выполнении биржевых операций</w:t>
            </w:r>
          </w:p>
        </w:tc>
        <w:tc>
          <w:tcPr>
            <w:tcW w:w="357" w:type="pct"/>
            <w:gridSpan w:val="2"/>
            <w:shd w:val="clear" w:color="auto" w:fill="auto"/>
            <w:vAlign w:val="center"/>
          </w:tcPr>
          <w:p w14:paraId="6E722F79" w14:textId="77777777" w:rsidR="004475DA" w:rsidRPr="00B972B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972BF">
              <w:rPr>
                <w:rFonts w:ascii="Times New Roman" w:hAnsi="Times New Roman" w:cs="Times New Roman"/>
                <w:lang w:bidi="ru-RU"/>
              </w:rPr>
              <w:t>2</w:t>
            </w:r>
          </w:p>
        </w:tc>
        <w:tc>
          <w:tcPr>
            <w:tcW w:w="360" w:type="pct"/>
            <w:shd w:val="clear" w:color="auto" w:fill="auto"/>
            <w:vAlign w:val="center"/>
          </w:tcPr>
          <w:p w14:paraId="2D942DE5" w14:textId="77777777" w:rsidR="004475DA" w:rsidRPr="00B972B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972BF">
              <w:rPr>
                <w:rFonts w:ascii="Times New Roman" w:hAnsi="Times New Roman" w:cs="Times New Roman"/>
                <w:lang w:bidi="ru-RU"/>
              </w:rPr>
              <w:t>2</w:t>
            </w:r>
          </w:p>
        </w:tc>
        <w:tc>
          <w:tcPr>
            <w:tcW w:w="358" w:type="pct"/>
            <w:shd w:val="clear" w:color="auto" w:fill="auto"/>
            <w:vAlign w:val="center"/>
          </w:tcPr>
          <w:p w14:paraId="28B16443" w14:textId="77777777" w:rsidR="004475DA" w:rsidRPr="00B972B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8602F6A" w14:textId="77777777" w:rsidR="004475DA" w:rsidRPr="00B972B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972BF">
              <w:rPr>
                <w:rFonts w:ascii="Times New Roman" w:hAnsi="Times New Roman" w:cs="Times New Roman"/>
                <w:lang w:bidi="ru-RU"/>
              </w:rPr>
              <w:t>8</w:t>
            </w:r>
          </w:p>
        </w:tc>
      </w:tr>
      <w:tr w:rsidR="005B37A7" w:rsidRPr="00B972BF" w14:paraId="097DE316" w14:textId="77777777" w:rsidTr="005B37A7">
        <w:trPr>
          <w:trHeight w:val="283"/>
        </w:trPr>
        <w:tc>
          <w:tcPr>
            <w:tcW w:w="1024" w:type="pct"/>
            <w:shd w:val="clear" w:color="auto" w:fill="auto"/>
            <w:vAlign w:val="center"/>
          </w:tcPr>
          <w:p w14:paraId="0CFE39C9" w14:textId="77777777" w:rsidR="004475DA" w:rsidRPr="00B972BF" w:rsidRDefault="00E948C3" w:rsidP="001116DF">
            <w:pPr>
              <w:widowControl w:val="0"/>
              <w:tabs>
                <w:tab w:val="left" w:pos="0"/>
              </w:tabs>
              <w:autoSpaceDE w:val="0"/>
              <w:autoSpaceDN w:val="0"/>
              <w:rPr>
                <w:rFonts w:ascii="Times New Roman" w:hAnsi="Times New Roman" w:cs="Times New Roman"/>
                <w:lang w:bidi="ru-RU"/>
              </w:rPr>
            </w:pPr>
            <w:r w:rsidRPr="00B972BF">
              <w:rPr>
                <w:rFonts w:ascii="Times New Roman" w:hAnsi="Times New Roman" w:cs="Times New Roman"/>
                <w:lang w:bidi="ru-RU"/>
              </w:rPr>
              <w:t>Тема 9. Управление кредитными рисками РФ и КНР</w:t>
            </w:r>
          </w:p>
        </w:tc>
        <w:tc>
          <w:tcPr>
            <w:tcW w:w="2543" w:type="pct"/>
            <w:gridSpan w:val="2"/>
            <w:shd w:val="clear" w:color="auto" w:fill="auto"/>
          </w:tcPr>
          <w:p w14:paraId="0FFB9CC7" w14:textId="77777777" w:rsidR="004475DA" w:rsidRPr="00B972BF" w:rsidRDefault="0011347D" w:rsidP="001116DF">
            <w:pPr>
              <w:pStyle w:val="Style5"/>
              <w:widowControl/>
              <w:tabs>
                <w:tab w:val="left" w:pos="0"/>
                <w:tab w:val="left" w:leader="underscore" w:pos="7027"/>
              </w:tabs>
              <w:rPr>
                <w:rFonts w:eastAsiaTheme="minorHAnsi"/>
                <w:sz w:val="22"/>
                <w:szCs w:val="22"/>
                <w:lang w:eastAsia="en-US"/>
              </w:rPr>
            </w:pPr>
            <w:r w:rsidRPr="00B972BF">
              <w:rPr>
                <w:sz w:val="22"/>
                <w:szCs w:val="22"/>
                <w:lang w:bidi="ru-RU"/>
              </w:rPr>
              <w:t>Кредитные риски: классификация кредитных рисков, основные факторы. Риски заемщиков и кредиторов. Проверка кредитоспособности заемщика, риски непогашения кредиторской задолженности, риски погашения кредиторской задолженности не в полном объеме. Федеральный закон "О несостоятельности (банкротстве)" от 26.10.2002 № 127-ФЗ. Риски по залоговым кредитам, по кредитным линиям, по кредитным линиям с акцептом БИК, организация работы истребования кредиторской задолженности, работа коллекторских организаций. Управление кредитным риском. Скоринг, факторинг</w:t>
            </w:r>
          </w:p>
        </w:tc>
        <w:tc>
          <w:tcPr>
            <w:tcW w:w="357" w:type="pct"/>
            <w:gridSpan w:val="2"/>
            <w:shd w:val="clear" w:color="auto" w:fill="auto"/>
            <w:vAlign w:val="center"/>
          </w:tcPr>
          <w:p w14:paraId="42BA4015" w14:textId="77777777" w:rsidR="004475DA" w:rsidRPr="00B972B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972BF">
              <w:rPr>
                <w:rFonts w:ascii="Times New Roman" w:hAnsi="Times New Roman" w:cs="Times New Roman"/>
                <w:lang w:bidi="ru-RU"/>
              </w:rPr>
              <w:t>2</w:t>
            </w:r>
          </w:p>
        </w:tc>
        <w:tc>
          <w:tcPr>
            <w:tcW w:w="360" w:type="pct"/>
            <w:shd w:val="clear" w:color="auto" w:fill="auto"/>
            <w:vAlign w:val="center"/>
          </w:tcPr>
          <w:p w14:paraId="7E392B89" w14:textId="77777777" w:rsidR="004475DA" w:rsidRPr="00B972B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972BF">
              <w:rPr>
                <w:rFonts w:ascii="Times New Roman" w:hAnsi="Times New Roman" w:cs="Times New Roman"/>
                <w:lang w:bidi="ru-RU"/>
              </w:rPr>
              <w:t>2</w:t>
            </w:r>
          </w:p>
        </w:tc>
        <w:tc>
          <w:tcPr>
            <w:tcW w:w="358" w:type="pct"/>
            <w:shd w:val="clear" w:color="auto" w:fill="auto"/>
            <w:vAlign w:val="center"/>
          </w:tcPr>
          <w:p w14:paraId="724812AA" w14:textId="77777777" w:rsidR="004475DA" w:rsidRPr="00B972B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200F32D" w14:textId="77777777" w:rsidR="004475DA" w:rsidRPr="00B972B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972BF">
              <w:rPr>
                <w:rFonts w:ascii="Times New Roman" w:hAnsi="Times New Roman" w:cs="Times New Roman"/>
                <w:lang w:bidi="ru-RU"/>
              </w:rPr>
              <w:t>8</w:t>
            </w:r>
          </w:p>
        </w:tc>
      </w:tr>
      <w:tr w:rsidR="005B37A7" w:rsidRPr="00B972BF"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B972B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B972B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B972B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B972BF"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B972BF" w:rsidRDefault="00CA7DE7" w:rsidP="00CA7DE7">
            <w:pPr>
              <w:widowControl w:val="0"/>
              <w:tabs>
                <w:tab w:val="left" w:pos="0"/>
              </w:tabs>
              <w:autoSpaceDE w:val="0"/>
              <w:autoSpaceDN w:val="0"/>
              <w:spacing w:line="240" w:lineRule="auto"/>
              <w:rPr>
                <w:b/>
              </w:rPr>
            </w:pPr>
            <w:r w:rsidRPr="00B972BF">
              <w:rPr>
                <w:rFonts w:ascii="Times New Roman" w:hAnsi="Times New Roman" w:cs="Times New Roman"/>
                <w:b/>
                <w:lang w:bidi="ru-RU"/>
              </w:rPr>
              <w:t>Всего по дисциплине:</w:t>
            </w:r>
            <w:r w:rsidR="00963445" w:rsidRPr="00B972B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B972B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972BF">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B972B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972BF">
              <w:rPr>
                <w:rFonts w:eastAsiaTheme="minorHAnsi"/>
                <w:b/>
                <w:sz w:val="22"/>
                <w:szCs w:val="22"/>
                <w:lang w:eastAsia="en-US"/>
              </w:rPr>
              <w:t>30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B972B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B972BF" w:rsidRDefault="00CA7DE7">
            <w:pPr>
              <w:pStyle w:val="Style5"/>
              <w:widowControl/>
              <w:tabs>
                <w:tab w:val="left" w:pos="0"/>
                <w:tab w:val="left" w:leader="underscore" w:pos="7027"/>
              </w:tabs>
              <w:spacing w:line="256" w:lineRule="auto"/>
              <w:jc w:val="center"/>
              <w:rPr>
                <w:b/>
                <w:sz w:val="22"/>
                <w:szCs w:val="22"/>
                <w:lang w:eastAsia="en-US"/>
              </w:rPr>
            </w:pPr>
            <w:r w:rsidRPr="00B972BF">
              <w:rPr>
                <w:rFonts w:eastAsiaTheme="minorHAnsi"/>
                <w:b/>
                <w:sz w:val="22"/>
                <w:szCs w:val="22"/>
                <w:lang w:eastAsia="en-US"/>
              </w:rPr>
              <w:t>60</w:t>
            </w:r>
          </w:p>
        </w:tc>
      </w:tr>
    </w:tbl>
    <w:p w14:paraId="3F991371" w14:textId="77777777" w:rsidR="00090AC1" w:rsidRPr="00B972BF"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950"/>
        <w:gridCol w:w="4157"/>
      </w:tblGrid>
      <w:tr w:rsidR="00262CF0" w:rsidRPr="00B972BF" w14:paraId="5F00FF08" w14:textId="77777777" w:rsidTr="00E4641F">
        <w:trPr>
          <w:trHeight w:val="641"/>
        </w:trPr>
        <w:tc>
          <w:tcPr>
            <w:tcW w:w="4080" w:type="pct"/>
            <w:shd w:val="clear" w:color="auto" w:fill="auto"/>
            <w:vAlign w:val="center"/>
            <w:hideMark/>
          </w:tcPr>
          <w:p w14:paraId="32DEE01C" w14:textId="6DE4B03A" w:rsidR="00262CF0" w:rsidRPr="00B972BF" w:rsidRDefault="00984247" w:rsidP="00984247">
            <w:pPr>
              <w:jc w:val="center"/>
              <w:rPr>
                <w:rFonts w:ascii="Times New Roman" w:hAnsi="Times New Roman" w:cs="Times New Roman"/>
                <w:b/>
                <w:lang w:bidi="ru-RU"/>
              </w:rPr>
            </w:pPr>
            <w:r w:rsidRPr="00B972BF">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B972BF"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B972BF">
              <w:rPr>
                <w:rFonts w:ascii="Times New Roman" w:hAnsi="Times New Roman" w:cs="Times New Roman"/>
                <w:b/>
              </w:rPr>
              <w:t>Электронные ресурсы</w:t>
            </w:r>
          </w:p>
        </w:tc>
      </w:tr>
      <w:tr w:rsidR="00262CF0" w:rsidRPr="00B972BF" w14:paraId="1433EE91" w14:textId="77777777" w:rsidTr="00E4641F">
        <w:trPr>
          <w:trHeight w:val="354"/>
        </w:trPr>
        <w:tc>
          <w:tcPr>
            <w:tcW w:w="4080" w:type="pct"/>
            <w:shd w:val="clear" w:color="auto" w:fill="auto"/>
            <w:vAlign w:val="center"/>
          </w:tcPr>
          <w:p w14:paraId="31B092F5" w14:textId="4DED7782" w:rsidR="00262CF0" w:rsidRPr="00B972BF" w:rsidRDefault="00984247" w:rsidP="00AA7A6A">
            <w:pPr>
              <w:rPr>
                <w:rFonts w:ascii="Times New Roman" w:hAnsi="Times New Roman" w:cs="Times New Roman"/>
                <w:lang w:bidi="ru-RU"/>
              </w:rPr>
            </w:pPr>
            <w:proofErr w:type="spellStart"/>
            <w:r w:rsidRPr="00B972BF">
              <w:rPr>
                <w:rFonts w:ascii="Times New Roman" w:hAnsi="Times New Roman" w:cs="Times New Roman"/>
              </w:rPr>
              <w:t>Авдийский</w:t>
            </w:r>
            <w:proofErr w:type="spellEnd"/>
            <w:r w:rsidRPr="00B972BF">
              <w:rPr>
                <w:rFonts w:ascii="Times New Roman" w:hAnsi="Times New Roman" w:cs="Times New Roman"/>
              </w:rPr>
              <w:t xml:space="preserve"> В.И. Риски хозяйствующих субъектов: теоретические основы, методология анализа, прогнозирования и управления: учебное пособие / В.И. </w:t>
            </w:r>
            <w:proofErr w:type="spellStart"/>
            <w:r w:rsidRPr="00B972BF">
              <w:rPr>
                <w:rFonts w:ascii="Times New Roman" w:hAnsi="Times New Roman" w:cs="Times New Roman"/>
              </w:rPr>
              <w:t>Авдийский</w:t>
            </w:r>
            <w:proofErr w:type="spellEnd"/>
            <w:r w:rsidRPr="00B972BF">
              <w:rPr>
                <w:rFonts w:ascii="Times New Roman" w:hAnsi="Times New Roman" w:cs="Times New Roman"/>
              </w:rPr>
              <w:t xml:space="preserve">, В.М. Безденежных; </w:t>
            </w:r>
            <w:proofErr w:type="spellStart"/>
            <w:r w:rsidRPr="00B972BF">
              <w:rPr>
                <w:rFonts w:ascii="Times New Roman" w:hAnsi="Times New Roman" w:cs="Times New Roman"/>
              </w:rPr>
              <w:t>Финуниверситет</w:t>
            </w:r>
            <w:proofErr w:type="spellEnd"/>
            <w:r w:rsidRPr="00B972BF">
              <w:rPr>
                <w:rFonts w:ascii="Times New Roman" w:hAnsi="Times New Roman" w:cs="Times New Roman"/>
              </w:rPr>
              <w:t xml:space="preserve">. — Москва: Альфа-М; Инфра-М, 2013. – 368 с. – То же [Электронный ресурс]. – Режим доступа: </w:t>
            </w:r>
            <w:r w:rsidRPr="00B972BF">
              <w:rPr>
                <w:rFonts w:ascii="Times New Roman" w:hAnsi="Times New Roman" w:cs="Times New Roman"/>
                <w:lang w:val="en-US"/>
              </w:rPr>
              <w:t>http</w:t>
            </w:r>
            <w:r w:rsidRPr="00B972BF">
              <w:rPr>
                <w:rFonts w:ascii="Times New Roman" w:hAnsi="Times New Roman" w:cs="Times New Roman"/>
              </w:rPr>
              <w:t>://</w:t>
            </w:r>
            <w:proofErr w:type="spellStart"/>
            <w:r w:rsidRPr="00B972BF">
              <w:rPr>
                <w:rFonts w:ascii="Times New Roman" w:hAnsi="Times New Roman" w:cs="Times New Roman"/>
                <w:lang w:val="en-US"/>
              </w:rPr>
              <w:t>znanium</w:t>
            </w:r>
            <w:proofErr w:type="spellEnd"/>
            <w:r w:rsidRPr="00B972BF">
              <w:rPr>
                <w:rFonts w:ascii="Times New Roman" w:hAnsi="Times New Roman" w:cs="Times New Roman"/>
              </w:rPr>
              <w:t>.</w:t>
            </w:r>
            <w:r w:rsidRPr="00B972BF">
              <w:rPr>
                <w:rFonts w:ascii="Times New Roman" w:hAnsi="Times New Roman" w:cs="Times New Roman"/>
                <w:lang w:val="en-US"/>
              </w:rPr>
              <w:t>com</w:t>
            </w:r>
            <w:r w:rsidRPr="00B972BF">
              <w:rPr>
                <w:rFonts w:ascii="Times New Roman" w:hAnsi="Times New Roman" w:cs="Times New Roman"/>
              </w:rPr>
              <w:t>/</w:t>
            </w:r>
            <w:r w:rsidRPr="00B972BF">
              <w:rPr>
                <w:rFonts w:ascii="Times New Roman" w:hAnsi="Times New Roman" w:cs="Times New Roman"/>
                <w:lang w:val="en-US"/>
              </w:rPr>
              <w:t>catalog</w:t>
            </w:r>
            <w:r w:rsidRPr="00B972BF">
              <w:rPr>
                <w:rFonts w:ascii="Times New Roman" w:hAnsi="Times New Roman" w:cs="Times New Roman"/>
              </w:rPr>
              <w:t>/</w:t>
            </w:r>
            <w:r w:rsidRPr="00B972BF">
              <w:rPr>
                <w:rFonts w:ascii="Times New Roman" w:hAnsi="Times New Roman" w:cs="Times New Roman"/>
                <w:lang w:val="en-US"/>
              </w:rPr>
              <w:t>product</w:t>
            </w:r>
            <w:r w:rsidRPr="00B972BF">
              <w:rPr>
                <w:rFonts w:ascii="Times New Roman" w:hAnsi="Times New Roman" w:cs="Times New Roman"/>
              </w:rPr>
              <w:t>/394136.</w:t>
            </w:r>
          </w:p>
        </w:tc>
        <w:tc>
          <w:tcPr>
            <w:tcW w:w="920" w:type="pct"/>
            <w:shd w:val="clear" w:color="auto" w:fill="auto"/>
            <w:vAlign w:val="center"/>
            <w:hideMark/>
          </w:tcPr>
          <w:p w14:paraId="25965B29" w14:textId="0CF2FFC1" w:rsidR="00262CF0" w:rsidRPr="00B972BF" w:rsidRDefault="002F2903"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B972BF">
                <w:rPr>
                  <w:color w:val="00008B"/>
                  <w:u w:val="single"/>
                </w:rPr>
                <w:t>http://znanium.com/catalog/product/394136.</w:t>
              </w:r>
            </w:hyperlink>
          </w:p>
        </w:tc>
      </w:tr>
      <w:tr w:rsidR="00262CF0" w:rsidRPr="00B972BF" w14:paraId="3C106215" w14:textId="77777777" w:rsidTr="00E4641F">
        <w:trPr>
          <w:trHeight w:val="354"/>
        </w:trPr>
        <w:tc>
          <w:tcPr>
            <w:tcW w:w="4080" w:type="pct"/>
            <w:shd w:val="clear" w:color="auto" w:fill="auto"/>
            <w:vAlign w:val="center"/>
          </w:tcPr>
          <w:p w14:paraId="3D7D7F63" w14:textId="77777777" w:rsidR="00262CF0" w:rsidRPr="00B972BF" w:rsidRDefault="00984247" w:rsidP="00AA7A6A">
            <w:pPr>
              <w:rPr>
                <w:rFonts w:ascii="Times New Roman" w:hAnsi="Times New Roman" w:cs="Times New Roman"/>
                <w:lang w:bidi="ru-RU"/>
              </w:rPr>
            </w:pPr>
            <w:proofErr w:type="spellStart"/>
            <w:r w:rsidRPr="00B972BF">
              <w:rPr>
                <w:rFonts w:ascii="Times New Roman" w:hAnsi="Times New Roman" w:cs="Times New Roman"/>
              </w:rPr>
              <w:t>Батыршин</w:t>
            </w:r>
            <w:proofErr w:type="spellEnd"/>
            <w:r w:rsidRPr="00B972BF">
              <w:rPr>
                <w:rFonts w:ascii="Times New Roman" w:hAnsi="Times New Roman" w:cs="Times New Roman"/>
              </w:rPr>
              <w:t xml:space="preserve"> И.З. Нечеткие гибридные системы. Теория и практика [Электронный ресурс]/ И.З. </w:t>
            </w:r>
            <w:proofErr w:type="spellStart"/>
            <w:r w:rsidRPr="00B972BF">
              <w:rPr>
                <w:rFonts w:ascii="Times New Roman" w:hAnsi="Times New Roman" w:cs="Times New Roman"/>
              </w:rPr>
              <w:t>Батыршин</w:t>
            </w:r>
            <w:proofErr w:type="spellEnd"/>
            <w:r w:rsidRPr="00B972BF">
              <w:rPr>
                <w:rFonts w:ascii="Times New Roman" w:hAnsi="Times New Roman" w:cs="Times New Roman"/>
              </w:rPr>
              <w:t xml:space="preserve"> [и др.]. – Москва: </w:t>
            </w:r>
            <w:proofErr w:type="spellStart"/>
            <w:r w:rsidRPr="00B972BF">
              <w:rPr>
                <w:rFonts w:ascii="Times New Roman" w:hAnsi="Times New Roman" w:cs="Times New Roman"/>
              </w:rPr>
              <w:t>Физматлит</w:t>
            </w:r>
            <w:proofErr w:type="spellEnd"/>
            <w:r w:rsidRPr="00B972BF">
              <w:rPr>
                <w:rFonts w:ascii="Times New Roman" w:hAnsi="Times New Roman" w:cs="Times New Roman"/>
              </w:rPr>
              <w:t xml:space="preserve">, 2007. – 208 с. – Режим доступа: </w:t>
            </w:r>
            <w:r w:rsidRPr="00B972BF">
              <w:rPr>
                <w:rFonts w:ascii="Times New Roman" w:hAnsi="Times New Roman" w:cs="Times New Roman"/>
                <w:lang w:val="en-US"/>
              </w:rPr>
              <w:t>http</w:t>
            </w:r>
            <w:r w:rsidRPr="00B972BF">
              <w:rPr>
                <w:rFonts w:ascii="Times New Roman" w:hAnsi="Times New Roman" w:cs="Times New Roman"/>
              </w:rPr>
              <w:t>://</w:t>
            </w:r>
            <w:proofErr w:type="spellStart"/>
            <w:r w:rsidRPr="00B972BF">
              <w:rPr>
                <w:rFonts w:ascii="Times New Roman" w:hAnsi="Times New Roman" w:cs="Times New Roman"/>
                <w:lang w:val="en-US"/>
              </w:rPr>
              <w:t>znanium</w:t>
            </w:r>
            <w:proofErr w:type="spellEnd"/>
            <w:r w:rsidRPr="00B972BF">
              <w:rPr>
                <w:rFonts w:ascii="Times New Roman" w:hAnsi="Times New Roman" w:cs="Times New Roman"/>
              </w:rPr>
              <w:t>.</w:t>
            </w:r>
            <w:r w:rsidRPr="00B972BF">
              <w:rPr>
                <w:rFonts w:ascii="Times New Roman" w:hAnsi="Times New Roman" w:cs="Times New Roman"/>
                <w:lang w:val="en-US"/>
              </w:rPr>
              <w:t>com</w:t>
            </w:r>
            <w:r w:rsidRPr="00B972BF">
              <w:rPr>
                <w:rFonts w:ascii="Times New Roman" w:hAnsi="Times New Roman" w:cs="Times New Roman"/>
              </w:rPr>
              <w:t>/</w:t>
            </w:r>
            <w:r w:rsidRPr="00B972BF">
              <w:rPr>
                <w:rFonts w:ascii="Times New Roman" w:hAnsi="Times New Roman" w:cs="Times New Roman"/>
                <w:lang w:val="en-US"/>
              </w:rPr>
              <w:t>catalog</w:t>
            </w:r>
            <w:r w:rsidRPr="00B972BF">
              <w:rPr>
                <w:rFonts w:ascii="Times New Roman" w:hAnsi="Times New Roman" w:cs="Times New Roman"/>
              </w:rPr>
              <w:t>/</w:t>
            </w:r>
            <w:r w:rsidRPr="00B972BF">
              <w:rPr>
                <w:rFonts w:ascii="Times New Roman" w:hAnsi="Times New Roman" w:cs="Times New Roman"/>
                <w:lang w:val="en-US"/>
              </w:rPr>
              <w:t>product</w:t>
            </w:r>
            <w:r w:rsidRPr="00B972BF">
              <w:rPr>
                <w:rFonts w:ascii="Times New Roman" w:hAnsi="Times New Roman" w:cs="Times New Roman"/>
              </w:rPr>
              <w:t>/544667.</w:t>
            </w:r>
          </w:p>
        </w:tc>
        <w:tc>
          <w:tcPr>
            <w:tcW w:w="920" w:type="pct"/>
            <w:shd w:val="clear" w:color="auto" w:fill="auto"/>
            <w:vAlign w:val="center"/>
            <w:hideMark/>
          </w:tcPr>
          <w:p w14:paraId="128CBBE1" w14:textId="77777777" w:rsidR="00262CF0" w:rsidRPr="00B972BF" w:rsidRDefault="002F2903"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B972BF">
                <w:rPr>
                  <w:color w:val="00008B"/>
                  <w:u w:val="single"/>
                </w:rPr>
                <w:t>http://znanium.com/catalog/product/544667.</w:t>
              </w:r>
            </w:hyperlink>
          </w:p>
        </w:tc>
      </w:tr>
      <w:tr w:rsidR="00262CF0" w:rsidRPr="00B972BF" w14:paraId="129BDBF8" w14:textId="77777777" w:rsidTr="00E4641F">
        <w:trPr>
          <w:trHeight w:val="354"/>
        </w:trPr>
        <w:tc>
          <w:tcPr>
            <w:tcW w:w="4080" w:type="pct"/>
            <w:shd w:val="clear" w:color="auto" w:fill="auto"/>
            <w:vAlign w:val="center"/>
          </w:tcPr>
          <w:p w14:paraId="5B8F9412" w14:textId="77777777" w:rsidR="00262CF0" w:rsidRPr="00B972BF" w:rsidRDefault="00984247" w:rsidP="00AA7A6A">
            <w:pPr>
              <w:rPr>
                <w:rFonts w:ascii="Times New Roman" w:hAnsi="Times New Roman" w:cs="Times New Roman"/>
                <w:lang w:bidi="ru-RU"/>
              </w:rPr>
            </w:pPr>
            <w:r w:rsidRPr="00B972BF">
              <w:rPr>
                <w:rFonts w:ascii="Times New Roman" w:hAnsi="Times New Roman" w:cs="Times New Roman"/>
              </w:rPr>
              <w:t xml:space="preserve">Борисов В.В. Нечеткие модели и сети [Электронный ресурс] / </w:t>
            </w:r>
            <w:proofErr w:type="spellStart"/>
            <w:r w:rsidRPr="00B972BF">
              <w:rPr>
                <w:rFonts w:ascii="Times New Roman" w:hAnsi="Times New Roman" w:cs="Times New Roman"/>
              </w:rPr>
              <w:t>В.В.Борисов</w:t>
            </w:r>
            <w:proofErr w:type="spellEnd"/>
            <w:r w:rsidRPr="00B972BF">
              <w:rPr>
                <w:rFonts w:ascii="Times New Roman" w:hAnsi="Times New Roman" w:cs="Times New Roman"/>
              </w:rPr>
              <w:t xml:space="preserve"> [и др.]. – Москва: Горячая линия-Телеком, 2012. – 284 с. – Режим доступа: </w:t>
            </w:r>
            <w:r w:rsidRPr="00B972BF">
              <w:rPr>
                <w:rFonts w:ascii="Times New Roman" w:hAnsi="Times New Roman" w:cs="Times New Roman"/>
                <w:lang w:val="en-US"/>
              </w:rPr>
              <w:t>http</w:t>
            </w:r>
            <w:r w:rsidRPr="00B972BF">
              <w:rPr>
                <w:rFonts w:ascii="Times New Roman" w:hAnsi="Times New Roman" w:cs="Times New Roman"/>
              </w:rPr>
              <w:t>://</w:t>
            </w:r>
            <w:proofErr w:type="spellStart"/>
            <w:r w:rsidRPr="00B972BF">
              <w:rPr>
                <w:rFonts w:ascii="Times New Roman" w:hAnsi="Times New Roman" w:cs="Times New Roman"/>
                <w:lang w:val="en-US"/>
              </w:rPr>
              <w:t>znanium</w:t>
            </w:r>
            <w:proofErr w:type="spellEnd"/>
            <w:r w:rsidRPr="00B972BF">
              <w:rPr>
                <w:rFonts w:ascii="Times New Roman" w:hAnsi="Times New Roman" w:cs="Times New Roman"/>
              </w:rPr>
              <w:t>.</w:t>
            </w:r>
            <w:r w:rsidRPr="00B972BF">
              <w:rPr>
                <w:rFonts w:ascii="Times New Roman" w:hAnsi="Times New Roman" w:cs="Times New Roman"/>
                <w:lang w:val="en-US"/>
              </w:rPr>
              <w:t>com</w:t>
            </w:r>
            <w:r w:rsidRPr="00B972BF">
              <w:rPr>
                <w:rFonts w:ascii="Times New Roman" w:hAnsi="Times New Roman" w:cs="Times New Roman"/>
              </w:rPr>
              <w:t>/</w:t>
            </w:r>
            <w:r w:rsidRPr="00B972BF">
              <w:rPr>
                <w:rFonts w:ascii="Times New Roman" w:hAnsi="Times New Roman" w:cs="Times New Roman"/>
                <w:lang w:val="en-US"/>
              </w:rPr>
              <w:t>catalog</w:t>
            </w:r>
            <w:r w:rsidRPr="00B972BF">
              <w:rPr>
                <w:rFonts w:ascii="Times New Roman" w:hAnsi="Times New Roman" w:cs="Times New Roman"/>
              </w:rPr>
              <w:t>/</w:t>
            </w:r>
            <w:r w:rsidRPr="00B972BF">
              <w:rPr>
                <w:rFonts w:ascii="Times New Roman" w:hAnsi="Times New Roman" w:cs="Times New Roman"/>
                <w:lang w:val="en-US"/>
              </w:rPr>
              <w:t>product</w:t>
            </w:r>
            <w:r w:rsidRPr="00B972BF">
              <w:rPr>
                <w:rFonts w:ascii="Times New Roman" w:hAnsi="Times New Roman" w:cs="Times New Roman"/>
              </w:rPr>
              <w:t>/367553.</w:t>
            </w:r>
          </w:p>
        </w:tc>
        <w:tc>
          <w:tcPr>
            <w:tcW w:w="920" w:type="pct"/>
            <w:shd w:val="clear" w:color="auto" w:fill="auto"/>
            <w:vAlign w:val="center"/>
            <w:hideMark/>
          </w:tcPr>
          <w:p w14:paraId="2E306B94" w14:textId="77777777" w:rsidR="00262CF0" w:rsidRPr="00B972BF" w:rsidRDefault="002F2903" w:rsidP="00AA7A6A">
            <w:pPr>
              <w:autoSpaceDE w:val="0"/>
              <w:autoSpaceDN w:val="0"/>
              <w:adjustRightInd w:val="0"/>
              <w:spacing w:after="0" w:line="240" w:lineRule="auto"/>
              <w:rPr>
                <w:rFonts w:ascii="Times New Roman" w:hAnsi="Times New Roman" w:cs="Times New Roman"/>
                <w:color w:val="0000FF"/>
              </w:rPr>
            </w:pPr>
            <w:hyperlink r:id="rId14" w:history="1">
              <w:r w:rsidR="00984247" w:rsidRPr="00B972BF">
                <w:rPr>
                  <w:color w:val="00008B"/>
                  <w:u w:val="single"/>
                </w:rPr>
                <w:t>http://znanium.com/catalog/product/367553.</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75134F19" w14:textId="77777777" w:rsidTr="007B550D">
        <w:tc>
          <w:tcPr>
            <w:tcW w:w="9345" w:type="dxa"/>
          </w:tcPr>
          <w:p w14:paraId="00526C5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070C883C" w14:textId="77777777" w:rsidTr="007B550D">
        <w:tc>
          <w:tcPr>
            <w:tcW w:w="9345" w:type="dxa"/>
          </w:tcPr>
          <w:p w14:paraId="00CE57D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6A3E5DF5" w14:textId="77777777" w:rsidTr="007B550D">
        <w:tc>
          <w:tcPr>
            <w:tcW w:w="9345" w:type="dxa"/>
          </w:tcPr>
          <w:p w14:paraId="06D310F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31DF21A4" w14:textId="77777777" w:rsidTr="007B550D">
        <w:tc>
          <w:tcPr>
            <w:tcW w:w="9345" w:type="dxa"/>
          </w:tcPr>
          <w:p w14:paraId="75A7651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2F2903"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B972BF" w14:paraId="53424330" w14:textId="77777777" w:rsidTr="008416EB">
        <w:tc>
          <w:tcPr>
            <w:tcW w:w="7797" w:type="dxa"/>
            <w:shd w:val="clear" w:color="auto" w:fill="auto"/>
          </w:tcPr>
          <w:p w14:paraId="2986F8BC" w14:textId="77777777" w:rsidR="002C735C" w:rsidRPr="00B972BF" w:rsidRDefault="002C735C" w:rsidP="002C735C">
            <w:pPr>
              <w:pStyle w:val="Style214"/>
              <w:ind w:firstLine="0"/>
              <w:jc w:val="center"/>
              <w:rPr>
                <w:b/>
                <w:sz w:val="22"/>
                <w:szCs w:val="22"/>
              </w:rPr>
            </w:pPr>
            <w:r w:rsidRPr="00B972BF">
              <w:rPr>
                <w:b/>
                <w:sz w:val="22"/>
                <w:szCs w:val="22"/>
              </w:rPr>
              <w:t>Наименование учебных аудиторий, перечень</w:t>
            </w:r>
          </w:p>
        </w:tc>
        <w:tc>
          <w:tcPr>
            <w:tcW w:w="2262" w:type="dxa"/>
            <w:shd w:val="clear" w:color="auto" w:fill="auto"/>
          </w:tcPr>
          <w:p w14:paraId="3A00FEF8" w14:textId="77777777" w:rsidR="002C735C" w:rsidRPr="00B972BF" w:rsidRDefault="002C735C" w:rsidP="002C735C">
            <w:pPr>
              <w:pStyle w:val="Style214"/>
              <w:ind w:firstLine="0"/>
              <w:jc w:val="center"/>
              <w:rPr>
                <w:b/>
                <w:sz w:val="22"/>
                <w:szCs w:val="22"/>
              </w:rPr>
            </w:pPr>
            <w:r w:rsidRPr="00B972BF">
              <w:rPr>
                <w:b/>
                <w:sz w:val="22"/>
                <w:szCs w:val="22"/>
              </w:rPr>
              <w:t>Адрес (местоположение) учебных аудиторий</w:t>
            </w:r>
          </w:p>
        </w:tc>
      </w:tr>
      <w:tr w:rsidR="002C735C" w:rsidRPr="00B972BF" w14:paraId="3B643305" w14:textId="77777777" w:rsidTr="008416EB">
        <w:tc>
          <w:tcPr>
            <w:tcW w:w="7797" w:type="dxa"/>
            <w:shd w:val="clear" w:color="auto" w:fill="auto"/>
          </w:tcPr>
          <w:p w14:paraId="30187323" w14:textId="51649087" w:rsidR="002C735C" w:rsidRPr="00B972BF" w:rsidRDefault="00B43524" w:rsidP="002718E2">
            <w:pPr>
              <w:pStyle w:val="Style214"/>
              <w:ind w:firstLine="0"/>
              <w:rPr>
                <w:sz w:val="22"/>
                <w:szCs w:val="22"/>
              </w:rPr>
            </w:pPr>
            <w:r w:rsidRPr="00B972BF">
              <w:rPr>
                <w:sz w:val="22"/>
                <w:szCs w:val="22"/>
              </w:rPr>
              <w:t xml:space="preserve">Ауд. 0003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комплексом. Оборудован мультимедийным </w:t>
            </w:r>
            <w:proofErr w:type="spellStart"/>
            <w:r w:rsidRPr="00B972BF">
              <w:rPr>
                <w:sz w:val="22"/>
                <w:szCs w:val="22"/>
              </w:rPr>
              <w:t>комплексом.Специализированная</w:t>
            </w:r>
            <w:proofErr w:type="spellEnd"/>
            <w:r w:rsidRPr="00B972BF">
              <w:rPr>
                <w:sz w:val="22"/>
                <w:szCs w:val="22"/>
              </w:rPr>
              <w:t xml:space="preserve">  мебель и оборудование: Учебная мебель на 25 посадочных мест, рабочее место преподавателя, стол - 1 шт., доска маленькая меловая - 1 шт., доска маркерная на колесиках - 1 шт., кафедра - 1 шт., вешалка стойка - 3 шт., жалюзи - 2 шт., Компьютер </w:t>
            </w:r>
            <w:r w:rsidRPr="00B972BF">
              <w:rPr>
                <w:sz w:val="22"/>
                <w:szCs w:val="22"/>
                <w:lang w:val="en-US"/>
              </w:rPr>
              <w:t>I</w:t>
            </w:r>
            <w:r w:rsidRPr="00B972BF">
              <w:rPr>
                <w:sz w:val="22"/>
                <w:szCs w:val="22"/>
              </w:rPr>
              <w:t>5-7400/8</w:t>
            </w:r>
            <w:r w:rsidRPr="00B972BF">
              <w:rPr>
                <w:sz w:val="22"/>
                <w:szCs w:val="22"/>
                <w:lang w:val="en-US"/>
              </w:rPr>
              <w:t>Gb</w:t>
            </w:r>
            <w:r w:rsidRPr="00B972BF">
              <w:rPr>
                <w:sz w:val="22"/>
                <w:szCs w:val="22"/>
              </w:rPr>
              <w:t>/1</w:t>
            </w:r>
            <w:r w:rsidRPr="00B972BF">
              <w:rPr>
                <w:sz w:val="22"/>
                <w:szCs w:val="22"/>
                <w:lang w:val="en-US"/>
              </w:rPr>
              <w:t>Tb</w:t>
            </w:r>
            <w:r w:rsidRPr="00B972BF">
              <w:rPr>
                <w:sz w:val="22"/>
                <w:szCs w:val="22"/>
              </w:rPr>
              <w:t>/</w:t>
            </w:r>
            <w:r w:rsidRPr="00B972BF">
              <w:rPr>
                <w:sz w:val="22"/>
                <w:szCs w:val="22"/>
                <w:lang w:val="en-US"/>
              </w:rPr>
              <w:t>DELL</w:t>
            </w:r>
            <w:r w:rsidRPr="00B972BF">
              <w:rPr>
                <w:sz w:val="22"/>
                <w:szCs w:val="22"/>
              </w:rPr>
              <w:t xml:space="preserve"> </w:t>
            </w:r>
            <w:r w:rsidRPr="00B972BF">
              <w:rPr>
                <w:sz w:val="22"/>
                <w:szCs w:val="22"/>
                <w:lang w:val="en-US"/>
              </w:rPr>
              <w:t>S</w:t>
            </w:r>
            <w:r w:rsidRPr="00B972BF">
              <w:rPr>
                <w:sz w:val="22"/>
                <w:szCs w:val="22"/>
              </w:rPr>
              <w:t>2218</w:t>
            </w:r>
            <w:r w:rsidRPr="00B972BF">
              <w:rPr>
                <w:sz w:val="22"/>
                <w:szCs w:val="22"/>
                <w:lang w:val="en-US"/>
              </w:rPr>
              <w:t>H</w:t>
            </w:r>
            <w:r w:rsidRPr="00B972BF">
              <w:rPr>
                <w:sz w:val="22"/>
                <w:szCs w:val="22"/>
              </w:rPr>
              <w:t xml:space="preserve"> - 24 шт., Интерактивная доска </w:t>
            </w:r>
            <w:proofErr w:type="spellStart"/>
            <w:r w:rsidRPr="00B972BF">
              <w:rPr>
                <w:sz w:val="22"/>
                <w:szCs w:val="22"/>
                <w:lang w:val="en-US"/>
              </w:rPr>
              <w:t>ScreenMedia</w:t>
            </w:r>
            <w:proofErr w:type="spellEnd"/>
            <w:r w:rsidRPr="00B972BF">
              <w:rPr>
                <w:sz w:val="22"/>
                <w:szCs w:val="22"/>
              </w:rPr>
              <w:t xml:space="preserve"> </w:t>
            </w:r>
            <w:r w:rsidRPr="00B972BF">
              <w:rPr>
                <w:sz w:val="22"/>
                <w:szCs w:val="22"/>
                <w:lang w:val="en-US"/>
              </w:rPr>
              <w:t>OP</w:t>
            </w:r>
            <w:r w:rsidRPr="00B972BF">
              <w:rPr>
                <w:sz w:val="22"/>
                <w:szCs w:val="22"/>
              </w:rPr>
              <w:t>78 с мобильной стойкой и крепеж для проектора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B972BF" w:rsidRDefault="00B43524" w:rsidP="002718E2">
            <w:pPr>
              <w:pStyle w:val="Style214"/>
              <w:ind w:firstLine="0"/>
              <w:rPr>
                <w:sz w:val="22"/>
                <w:szCs w:val="22"/>
              </w:rPr>
            </w:pPr>
            <w:r w:rsidRPr="00B972BF">
              <w:rPr>
                <w:sz w:val="22"/>
                <w:szCs w:val="22"/>
              </w:rPr>
              <w:t>191023, г. Санкт-Петербург, ул. Канал Грибоедова, 30/32, литер «А», «Б», «Р»</w:t>
            </w:r>
          </w:p>
        </w:tc>
      </w:tr>
      <w:tr w:rsidR="002C735C" w:rsidRPr="00B972BF" w14:paraId="6A8FD8C1" w14:textId="77777777" w:rsidTr="008416EB">
        <w:tc>
          <w:tcPr>
            <w:tcW w:w="7797" w:type="dxa"/>
            <w:shd w:val="clear" w:color="auto" w:fill="auto"/>
          </w:tcPr>
          <w:p w14:paraId="581A603A" w14:textId="77777777" w:rsidR="002C735C" w:rsidRPr="00B972BF" w:rsidRDefault="00B43524" w:rsidP="002718E2">
            <w:pPr>
              <w:pStyle w:val="Style214"/>
              <w:ind w:firstLine="0"/>
              <w:rPr>
                <w:sz w:val="22"/>
                <w:szCs w:val="22"/>
              </w:rPr>
            </w:pPr>
            <w:r w:rsidRPr="00B972BF">
              <w:rPr>
                <w:sz w:val="22"/>
                <w:szCs w:val="22"/>
              </w:rPr>
              <w:t xml:space="preserve">Ауд. 2072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972BF">
              <w:rPr>
                <w:sz w:val="22"/>
                <w:szCs w:val="22"/>
              </w:rPr>
              <w:t>комплексом.Специализированная</w:t>
            </w:r>
            <w:proofErr w:type="spellEnd"/>
            <w:r w:rsidRPr="00B972BF">
              <w:rPr>
                <w:sz w:val="22"/>
                <w:szCs w:val="22"/>
              </w:rPr>
              <w:t xml:space="preserve">  мебель и оборудование: Учебная мебель на 88 посадочных мест, рабочее место преподавателя, доска меловая (3-х секционная) - 1 шт., кафедра - 1 шт., стул - 2 шт., вешалка стойка - 1 шт., жалюзи - 2 шт., Компьютер </w:t>
            </w:r>
            <w:r w:rsidRPr="00B972BF">
              <w:rPr>
                <w:sz w:val="22"/>
                <w:szCs w:val="22"/>
                <w:lang w:val="en-US"/>
              </w:rPr>
              <w:t>Intel</w:t>
            </w:r>
            <w:r w:rsidRPr="00B972BF">
              <w:rPr>
                <w:sz w:val="22"/>
                <w:szCs w:val="22"/>
              </w:rPr>
              <w:t xml:space="preserve"> </w:t>
            </w:r>
            <w:proofErr w:type="spellStart"/>
            <w:r w:rsidRPr="00B972BF">
              <w:rPr>
                <w:sz w:val="22"/>
                <w:szCs w:val="22"/>
                <w:lang w:val="en-US"/>
              </w:rPr>
              <w:t>i</w:t>
            </w:r>
            <w:proofErr w:type="spellEnd"/>
            <w:r w:rsidRPr="00B972BF">
              <w:rPr>
                <w:sz w:val="22"/>
                <w:szCs w:val="22"/>
              </w:rPr>
              <w:t xml:space="preserve">3-2100 2.4 </w:t>
            </w:r>
            <w:proofErr w:type="spellStart"/>
            <w:r w:rsidRPr="00B972BF">
              <w:rPr>
                <w:sz w:val="22"/>
                <w:szCs w:val="22"/>
                <w:lang w:val="en-US"/>
              </w:rPr>
              <w:t>Ghz</w:t>
            </w:r>
            <w:proofErr w:type="spellEnd"/>
            <w:r w:rsidRPr="00B972BF">
              <w:rPr>
                <w:sz w:val="22"/>
                <w:szCs w:val="22"/>
              </w:rPr>
              <w:t>/500/4/</w:t>
            </w:r>
            <w:r w:rsidRPr="00B972BF">
              <w:rPr>
                <w:sz w:val="22"/>
                <w:szCs w:val="22"/>
                <w:lang w:val="en-US"/>
              </w:rPr>
              <w:t>Acer</w:t>
            </w:r>
            <w:r w:rsidRPr="00B972BF">
              <w:rPr>
                <w:sz w:val="22"/>
                <w:szCs w:val="22"/>
              </w:rPr>
              <w:t xml:space="preserve"> </w:t>
            </w:r>
            <w:r w:rsidRPr="00B972BF">
              <w:rPr>
                <w:sz w:val="22"/>
                <w:szCs w:val="22"/>
                <w:lang w:val="en-US"/>
              </w:rPr>
              <w:t>V</w:t>
            </w:r>
            <w:r w:rsidRPr="00B972BF">
              <w:rPr>
                <w:sz w:val="22"/>
                <w:szCs w:val="22"/>
              </w:rPr>
              <w:t xml:space="preserve">193 19" - 1 шт.,  Экран с электроприводом </w:t>
            </w:r>
            <w:proofErr w:type="spellStart"/>
            <w:r w:rsidRPr="00B972BF">
              <w:rPr>
                <w:sz w:val="22"/>
                <w:szCs w:val="22"/>
                <w:lang w:val="en-US"/>
              </w:rPr>
              <w:t>ScreenMedia</w:t>
            </w:r>
            <w:proofErr w:type="spellEnd"/>
            <w:r w:rsidRPr="00B972BF">
              <w:rPr>
                <w:sz w:val="22"/>
                <w:szCs w:val="22"/>
              </w:rPr>
              <w:t xml:space="preserve"> </w:t>
            </w:r>
            <w:r w:rsidRPr="00B972BF">
              <w:rPr>
                <w:sz w:val="22"/>
                <w:szCs w:val="22"/>
                <w:lang w:val="en-US"/>
              </w:rPr>
              <w:t>Champion</w:t>
            </w:r>
            <w:r w:rsidRPr="00B972BF">
              <w:rPr>
                <w:sz w:val="22"/>
                <w:szCs w:val="22"/>
              </w:rPr>
              <w:t xml:space="preserve"> 244х183см (</w:t>
            </w:r>
            <w:r w:rsidRPr="00B972BF">
              <w:rPr>
                <w:sz w:val="22"/>
                <w:szCs w:val="22"/>
                <w:lang w:val="en-US"/>
              </w:rPr>
              <w:t>SCM</w:t>
            </w:r>
            <w:r w:rsidRPr="00B972BF">
              <w:rPr>
                <w:sz w:val="22"/>
                <w:szCs w:val="22"/>
              </w:rPr>
              <w:t xml:space="preserve">-4304) - 1 шт., Стол преподавателя - 1 шт., Мультимедийный проектор Тип 2 </w:t>
            </w:r>
            <w:r w:rsidRPr="00B972BF">
              <w:rPr>
                <w:sz w:val="22"/>
                <w:szCs w:val="22"/>
                <w:lang w:val="en-US"/>
              </w:rPr>
              <w:t>Panasonic</w:t>
            </w:r>
            <w:r w:rsidRPr="00B972BF">
              <w:rPr>
                <w:sz w:val="22"/>
                <w:szCs w:val="22"/>
              </w:rPr>
              <w:t xml:space="preserve"> </w:t>
            </w:r>
            <w:r w:rsidRPr="00B972BF">
              <w:rPr>
                <w:sz w:val="22"/>
                <w:szCs w:val="22"/>
                <w:lang w:val="en-US"/>
              </w:rPr>
              <w:t>PT</w:t>
            </w:r>
            <w:r w:rsidRPr="00B972BF">
              <w:rPr>
                <w:sz w:val="22"/>
                <w:szCs w:val="22"/>
              </w:rPr>
              <w:t>-</w:t>
            </w:r>
            <w:r w:rsidRPr="00B972BF">
              <w:rPr>
                <w:sz w:val="22"/>
                <w:szCs w:val="22"/>
                <w:lang w:val="en-US"/>
              </w:rPr>
              <w:t>VX</w:t>
            </w:r>
            <w:r w:rsidRPr="00B972BF">
              <w:rPr>
                <w:sz w:val="22"/>
                <w:szCs w:val="22"/>
              </w:rPr>
              <w:t xml:space="preserve">610Е - 1 шт., Микшер-усилитель ТА-1120 - 1 шт., Колонки </w:t>
            </w:r>
            <w:r w:rsidRPr="00B972BF">
              <w:rPr>
                <w:sz w:val="22"/>
                <w:szCs w:val="22"/>
                <w:lang w:val="en-US"/>
              </w:rPr>
              <w:t>Hi</w:t>
            </w:r>
            <w:r w:rsidRPr="00B972BF">
              <w:rPr>
                <w:sz w:val="22"/>
                <w:szCs w:val="22"/>
              </w:rPr>
              <w:t>-</w:t>
            </w:r>
            <w:r w:rsidRPr="00B972BF">
              <w:rPr>
                <w:sz w:val="22"/>
                <w:szCs w:val="22"/>
                <w:lang w:val="en-US"/>
              </w:rPr>
              <w:t>Fi</w:t>
            </w:r>
            <w:r w:rsidRPr="00B972BF">
              <w:rPr>
                <w:sz w:val="22"/>
                <w:szCs w:val="22"/>
              </w:rPr>
              <w:t xml:space="preserve"> </w:t>
            </w:r>
            <w:r w:rsidRPr="00B972BF">
              <w:rPr>
                <w:sz w:val="22"/>
                <w:szCs w:val="22"/>
                <w:lang w:val="en-US"/>
              </w:rPr>
              <w:t>PRO</w:t>
            </w:r>
            <w:r w:rsidRPr="00B972BF">
              <w:rPr>
                <w:sz w:val="22"/>
                <w:szCs w:val="22"/>
              </w:rPr>
              <w:t xml:space="preserve"> </w:t>
            </w:r>
            <w:r w:rsidRPr="00B972BF">
              <w:rPr>
                <w:sz w:val="22"/>
                <w:szCs w:val="22"/>
                <w:lang w:val="en-US"/>
              </w:rPr>
              <w:t>MASKGT</w:t>
            </w:r>
            <w:r w:rsidRPr="00B972BF">
              <w:rPr>
                <w:sz w:val="22"/>
                <w:szCs w:val="22"/>
              </w:rPr>
              <w:t>-</w:t>
            </w:r>
            <w:r w:rsidRPr="00B972BF">
              <w:rPr>
                <w:sz w:val="22"/>
                <w:szCs w:val="22"/>
                <w:lang w:val="en-US"/>
              </w:rPr>
              <w:t>W</w:t>
            </w:r>
            <w:r w:rsidRPr="00B972BF">
              <w:rPr>
                <w:sz w:val="22"/>
                <w:szCs w:val="22"/>
              </w:rPr>
              <w:t>- (2 шт.)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6EA6E23" w14:textId="77777777" w:rsidR="002C735C" w:rsidRPr="00B972BF" w:rsidRDefault="00B43524" w:rsidP="002718E2">
            <w:pPr>
              <w:pStyle w:val="Style214"/>
              <w:ind w:firstLine="0"/>
              <w:rPr>
                <w:sz w:val="22"/>
                <w:szCs w:val="22"/>
              </w:rPr>
            </w:pPr>
            <w:r w:rsidRPr="00B972BF">
              <w:rPr>
                <w:sz w:val="22"/>
                <w:szCs w:val="22"/>
              </w:rPr>
              <w:t>191023, г. Санкт-Петербург, ул. Канал Грибоедова, 30/32, литер «А», «Б», «Р»</w:t>
            </w:r>
          </w:p>
        </w:tc>
      </w:tr>
      <w:tr w:rsidR="002C735C" w:rsidRPr="00B972BF" w14:paraId="5D5D82C9" w14:textId="77777777" w:rsidTr="008416EB">
        <w:tc>
          <w:tcPr>
            <w:tcW w:w="7797" w:type="dxa"/>
            <w:shd w:val="clear" w:color="auto" w:fill="auto"/>
          </w:tcPr>
          <w:p w14:paraId="2B7B4C1E" w14:textId="77777777" w:rsidR="002C735C" w:rsidRPr="00B972BF" w:rsidRDefault="00B43524" w:rsidP="002718E2">
            <w:pPr>
              <w:pStyle w:val="Style214"/>
              <w:ind w:firstLine="0"/>
              <w:rPr>
                <w:sz w:val="22"/>
                <w:szCs w:val="22"/>
              </w:rPr>
            </w:pPr>
            <w:r w:rsidRPr="00B972BF">
              <w:rPr>
                <w:sz w:val="22"/>
                <w:szCs w:val="22"/>
              </w:rPr>
              <w:t xml:space="preserve">Ауд. 3039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972BF">
              <w:rPr>
                <w:sz w:val="22"/>
                <w:szCs w:val="22"/>
              </w:rPr>
              <w:t>комплексом.Специализированная</w:t>
            </w:r>
            <w:proofErr w:type="spellEnd"/>
            <w:r w:rsidRPr="00B972BF">
              <w:rPr>
                <w:sz w:val="22"/>
                <w:szCs w:val="22"/>
              </w:rPr>
              <w:t xml:space="preserve">  мебель и оборудование: Учебная мебель на 30 посадочных мест (столов 15шт., стульев 30шт.), рабочее место преподавателя, доска меловая (3-х секционная) 1 шт., стул 2шт., вешалка стойка 1шт. Переносной мультимедийный комплект: Ноутбук </w:t>
            </w:r>
            <w:r w:rsidRPr="00B972BF">
              <w:rPr>
                <w:sz w:val="22"/>
                <w:szCs w:val="22"/>
                <w:lang w:val="en-US"/>
              </w:rPr>
              <w:t>HP</w:t>
            </w:r>
            <w:r w:rsidRPr="00B972BF">
              <w:rPr>
                <w:sz w:val="22"/>
                <w:szCs w:val="22"/>
              </w:rPr>
              <w:t xml:space="preserve"> 250 </w:t>
            </w:r>
            <w:r w:rsidRPr="00B972BF">
              <w:rPr>
                <w:sz w:val="22"/>
                <w:szCs w:val="22"/>
                <w:lang w:val="en-US"/>
              </w:rPr>
              <w:t>G</w:t>
            </w:r>
            <w:r w:rsidRPr="00B972BF">
              <w:rPr>
                <w:sz w:val="22"/>
                <w:szCs w:val="22"/>
              </w:rPr>
              <w:t>6 1</w:t>
            </w:r>
            <w:r w:rsidRPr="00B972BF">
              <w:rPr>
                <w:sz w:val="22"/>
                <w:szCs w:val="22"/>
                <w:lang w:val="en-US"/>
              </w:rPr>
              <w:t>WY</w:t>
            </w:r>
            <w:r w:rsidRPr="00B972BF">
              <w:rPr>
                <w:sz w:val="22"/>
                <w:szCs w:val="22"/>
              </w:rPr>
              <w:t>58</w:t>
            </w:r>
            <w:r w:rsidRPr="00B972BF">
              <w:rPr>
                <w:sz w:val="22"/>
                <w:szCs w:val="22"/>
                <w:lang w:val="en-US"/>
              </w:rPr>
              <w:t>EA</w:t>
            </w:r>
            <w:r w:rsidRPr="00B972BF">
              <w:rPr>
                <w:sz w:val="22"/>
                <w:szCs w:val="22"/>
              </w:rPr>
              <w:t xml:space="preserve">, Мультимедийный проектор </w:t>
            </w:r>
            <w:r w:rsidRPr="00B972BF">
              <w:rPr>
                <w:sz w:val="22"/>
                <w:szCs w:val="22"/>
                <w:lang w:val="en-US"/>
              </w:rPr>
              <w:t>LG</w:t>
            </w:r>
            <w:r w:rsidRPr="00B972BF">
              <w:rPr>
                <w:sz w:val="22"/>
                <w:szCs w:val="22"/>
              </w:rPr>
              <w:t xml:space="preserve"> </w:t>
            </w:r>
            <w:r w:rsidRPr="00B972BF">
              <w:rPr>
                <w:sz w:val="22"/>
                <w:szCs w:val="22"/>
                <w:lang w:val="en-US"/>
              </w:rPr>
              <w:t>PF</w:t>
            </w:r>
            <w:r w:rsidRPr="00B972BF">
              <w:rPr>
                <w:sz w:val="22"/>
                <w:szCs w:val="22"/>
              </w:rPr>
              <w:t>1500</w:t>
            </w:r>
            <w:r w:rsidRPr="00B972BF">
              <w:rPr>
                <w:sz w:val="22"/>
                <w:szCs w:val="22"/>
                <w:lang w:val="en-US"/>
              </w:rPr>
              <w:t>G</w:t>
            </w:r>
            <w:r w:rsidRPr="00B972BF">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423D2DF" w14:textId="77777777" w:rsidR="002C735C" w:rsidRPr="00B972BF" w:rsidRDefault="00B43524" w:rsidP="002718E2">
            <w:pPr>
              <w:pStyle w:val="Style214"/>
              <w:ind w:firstLine="0"/>
              <w:rPr>
                <w:sz w:val="22"/>
                <w:szCs w:val="22"/>
              </w:rPr>
            </w:pPr>
            <w:r w:rsidRPr="00B972BF">
              <w:rPr>
                <w:sz w:val="22"/>
                <w:szCs w:val="22"/>
              </w:rPr>
              <w:t>191023, г. Санкт-Петербург, ул. Канал Грибоедова, 30/32, литер «А», «Б», «Р»</w:t>
            </w:r>
          </w:p>
        </w:tc>
      </w:tr>
    </w:tbl>
    <w:p w14:paraId="7E2E33EE" w14:textId="77777777" w:rsidR="002C735C" w:rsidRPr="007E6725" w:rsidRDefault="002C735C" w:rsidP="002718E2">
      <w:pPr>
        <w:pStyle w:val="Style214"/>
        <w:ind w:firstLine="709"/>
        <w:rPr>
          <w:sz w:val="28"/>
          <w:szCs w:val="28"/>
        </w:rPr>
      </w:pPr>
    </w:p>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B972BF" w14:paraId="0645A6CC" w14:textId="77777777" w:rsidTr="00817EF7">
        <w:tc>
          <w:tcPr>
            <w:tcW w:w="562" w:type="dxa"/>
          </w:tcPr>
          <w:p w14:paraId="50A8811F" w14:textId="77777777" w:rsidR="00B972BF" w:rsidRPr="00FA305E" w:rsidRDefault="00B972BF" w:rsidP="00817EF7">
            <w:pPr>
              <w:pStyle w:val="Default"/>
              <w:spacing w:after="30"/>
              <w:jc w:val="both"/>
              <w:rPr>
                <w:sz w:val="23"/>
                <w:szCs w:val="23"/>
              </w:rPr>
            </w:pPr>
          </w:p>
        </w:tc>
        <w:tc>
          <w:tcPr>
            <w:tcW w:w="8783" w:type="dxa"/>
          </w:tcPr>
          <w:p w14:paraId="6B6E6C82" w14:textId="77777777" w:rsidR="00B972BF" w:rsidRPr="00B972BF" w:rsidRDefault="00B972BF" w:rsidP="00817EF7">
            <w:pPr>
              <w:pStyle w:val="Default"/>
              <w:spacing w:after="30"/>
              <w:jc w:val="both"/>
              <w:rPr>
                <w:sz w:val="23"/>
                <w:szCs w:val="23"/>
              </w:rPr>
            </w:pPr>
            <w:r w:rsidRPr="00B972BF">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B972BF" w:rsidRDefault="00AD3A54" w:rsidP="00801458">
            <w:pPr>
              <w:pStyle w:val="Default"/>
              <w:spacing w:after="30"/>
              <w:jc w:val="both"/>
              <w:rPr>
                <w:sz w:val="23"/>
                <w:szCs w:val="23"/>
              </w:rPr>
            </w:pPr>
            <w:r w:rsidRPr="00B972BF">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B972BF" w14:paraId="5A1C9382" w14:textId="77777777" w:rsidTr="00801458">
        <w:tc>
          <w:tcPr>
            <w:tcW w:w="2336" w:type="dxa"/>
          </w:tcPr>
          <w:p w14:paraId="4C518DAB" w14:textId="77777777" w:rsidR="005D65A5" w:rsidRPr="00B972BF" w:rsidRDefault="005D65A5" w:rsidP="00801458">
            <w:pPr>
              <w:jc w:val="center"/>
              <w:rPr>
                <w:rFonts w:ascii="Times New Roman" w:hAnsi="Times New Roman" w:cs="Times New Roman"/>
                <w:b/>
              </w:rPr>
            </w:pPr>
            <w:r w:rsidRPr="00B972BF">
              <w:rPr>
                <w:rFonts w:ascii="Times New Roman" w:hAnsi="Times New Roman" w:cs="Times New Roman"/>
                <w:b/>
              </w:rPr>
              <w:t>Номер контрольной точки</w:t>
            </w:r>
          </w:p>
        </w:tc>
        <w:tc>
          <w:tcPr>
            <w:tcW w:w="2336" w:type="dxa"/>
          </w:tcPr>
          <w:p w14:paraId="6FB4C23E" w14:textId="77777777" w:rsidR="005D65A5" w:rsidRPr="00B972BF" w:rsidRDefault="005D65A5" w:rsidP="00801458">
            <w:pPr>
              <w:jc w:val="center"/>
              <w:rPr>
                <w:rFonts w:ascii="Times New Roman" w:hAnsi="Times New Roman" w:cs="Times New Roman"/>
                <w:b/>
              </w:rPr>
            </w:pPr>
            <w:r w:rsidRPr="00B972BF">
              <w:rPr>
                <w:rFonts w:ascii="Times New Roman" w:hAnsi="Times New Roman" w:cs="Times New Roman"/>
                <w:b/>
              </w:rPr>
              <w:t>Тип контрольной точки</w:t>
            </w:r>
          </w:p>
        </w:tc>
        <w:tc>
          <w:tcPr>
            <w:tcW w:w="2336" w:type="dxa"/>
          </w:tcPr>
          <w:p w14:paraId="048CBEA9" w14:textId="77777777" w:rsidR="005D65A5" w:rsidRPr="00B972BF" w:rsidRDefault="005D65A5" w:rsidP="00801458">
            <w:pPr>
              <w:jc w:val="center"/>
              <w:rPr>
                <w:rFonts w:ascii="Times New Roman" w:hAnsi="Times New Roman" w:cs="Times New Roman"/>
                <w:b/>
              </w:rPr>
            </w:pPr>
            <w:r w:rsidRPr="00B972BF">
              <w:rPr>
                <w:rFonts w:ascii="Times New Roman" w:hAnsi="Times New Roman" w:cs="Times New Roman"/>
                <w:b/>
              </w:rPr>
              <w:t>Способ проведения</w:t>
            </w:r>
          </w:p>
        </w:tc>
        <w:tc>
          <w:tcPr>
            <w:tcW w:w="2337" w:type="dxa"/>
          </w:tcPr>
          <w:p w14:paraId="267B0FDF" w14:textId="77777777" w:rsidR="005D65A5" w:rsidRPr="00B972BF" w:rsidRDefault="005D65A5" w:rsidP="00801458">
            <w:pPr>
              <w:jc w:val="center"/>
              <w:rPr>
                <w:rFonts w:ascii="Times New Roman" w:hAnsi="Times New Roman" w:cs="Times New Roman"/>
                <w:b/>
              </w:rPr>
            </w:pPr>
            <w:r w:rsidRPr="00B972BF">
              <w:rPr>
                <w:rFonts w:ascii="Times New Roman" w:hAnsi="Times New Roman" w:cs="Times New Roman"/>
                <w:b/>
              </w:rPr>
              <w:t>Номера тем</w:t>
            </w:r>
          </w:p>
        </w:tc>
      </w:tr>
      <w:tr w:rsidR="005D65A5" w:rsidRPr="00B972BF" w14:paraId="07658034" w14:textId="77777777" w:rsidTr="00801458">
        <w:tc>
          <w:tcPr>
            <w:tcW w:w="2336" w:type="dxa"/>
          </w:tcPr>
          <w:p w14:paraId="1553D698" w14:textId="78F29BFB" w:rsidR="005D65A5" w:rsidRPr="00B972BF" w:rsidRDefault="007478E0" w:rsidP="00801458">
            <w:pPr>
              <w:jc w:val="center"/>
              <w:rPr>
                <w:rFonts w:ascii="Times New Roman" w:hAnsi="Times New Roman" w:cs="Times New Roman"/>
              </w:rPr>
            </w:pPr>
            <w:r w:rsidRPr="00B972BF">
              <w:rPr>
                <w:rFonts w:ascii="Times New Roman" w:hAnsi="Times New Roman" w:cs="Times New Roman"/>
                <w:lang w:val="en-US"/>
              </w:rPr>
              <w:t>1</w:t>
            </w:r>
          </w:p>
        </w:tc>
        <w:tc>
          <w:tcPr>
            <w:tcW w:w="2336" w:type="dxa"/>
          </w:tcPr>
          <w:p w14:paraId="4C5C3C11" w14:textId="5E14221A" w:rsidR="005D65A5" w:rsidRPr="00B972BF" w:rsidRDefault="007478E0" w:rsidP="00801458">
            <w:pPr>
              <w:rPr>
                <w:rFonts w:ascii="Times New Roman" w:hAnsi="Times New Roman" w:cs="Times New Roman"/>
              </w:rPr>
            </w:pPr>
            <w:r w:rsidRPr="00B972BF">
              <w:rPr>
                <w:rFonts w:ascii="Times New Roman" w:hAnsi="Times New Roman" w:cs="Times New Roman"/>
                <w:lang w:val="en-US"/>
              </w:rPr>
              <w:t>Информационно-аналитическая работа</w:t>
            </w:r>
          </w:p>
        </w:tc>
        <w:tc>
          <w:tcPr>
            <w:tcW w:w="2336" w:type="dxa"/>
          </w:tcPr>
          <w:p w14:paraId="09793085" w14:textId="37E3864C" w:rsidR="005D65A5" w:rsidRPr="00B972BF" w:rsidRDefault="007478E0" w:rsidP="00801458">
            <w:pPr>
              <w:rPr>
                <w:rFonts w:ascii="Times New Roman" w:hAnsi="Times New Roman" w:cs="Times New Roman"/>
              </w:rPr>
            </w:pPr>
            <w:r w:rsidRPr="00B972BF">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B972BF" w:rsidRDefault="007478E0" w:rsidP="00801458">
            <w:pPr>
              <w:rPr>
                <w:rFonts w:ascii="Times New Roman" w:hAnsi="Times New Roman" w:cs="Times New Roman"/>
              </w:rPr>
            </w:pPr>
            <w:r w:rsidRPr="00B972BF">
              <w:rPr>
                <w:rFonts w:ascii="Times New Roman" w:hAnsi="Times New Roman" w:cs="Times New Roman"/>
                <w:lang w:val="en-US"/>
              </w:rPr>
              <w:t>1-5</w:t>
            </w:r>
          </w:p>
        </w:tc>
      </w:tr>
      <w:tr w:rsidR="005D65A5" w:rsidRPr="00B972BF" w14:paraId="6BBD38E3" w14:textId="77777777" w:rsidTr="00801458">
        <w:tc>
          <w:tcPr>
            <w:tcW w:w="2336" w:type="dxa"/>
          </w:tcPr>
          <w:p w14:paraId="676F47B0" w14:textId="77777777" w:rsidR="005D65A5" w:rsidRPr="00B972BF" w:rsidRDefault="007478E0" w:rsidP="00801458">
            <w:pPr>
              <w:jc w:val="center"/>
              <w:rPr>
                <w:rFonts w:ascii="Times New Roman" w:hAnsi="Times New Roman" w:cs="Times New Roman"/>
              </w:rPr>
            </w:pPr>
            <w:r w:rsidRPr="00B972BF">
              <w:rPr>
                <w:rFonts w:ascii="Times New Roman" w:hAnsi="Times New Roman" w:cs="Times New Roman"/>
                <w:lang w:val="en-US"/>
              </w:rPr>
              <w:t>2</w:t>
            </w:r>
          </w:p>
        </w:tc>
        <w:tc>
          <w:tcPr>
            <w:tcW w:w="2336" w:type="dxa"/>
          </w:tcPr>
          <w:p w14:paraId="331E0FA4" w14:textId="77777777" w:rsidR="005D65A5" w:rsidRPr="00B972BF" w:rsidRDefault="007478E0" w:rsidP="00801458">
            <w:pPr>
              <w:rPr>
                <w:rFonts w:ascii="Times New Roman" w:hAnsi="Times New Roman" w:cs="Times New Roman"/>
              </w:rPr>
            </w:pPr>
            <w:r w:rsidRPr="00B972BF">
              <w:rPr>
                <w:rFonts w:ascii="Times New Roman" w:hAnsi="Times New Roman" w:cs="Times New Roman"/>
                <w:lang w:val="en-US"/>
              </w:rPr>
              <w:t>Аналитическая работа</w:t>
            </w:r>
          </w:p>
        </w:tc>
        <w:tc>
          <w:tcPr>
            <w:tcW w:w="2336" w:type="dxa"/>
          </w:tcPr>
          <w:p w14:paraId="234AE537" w14:textId="77777777" w:rsidR="005D65A5" w:rsidRPr="00B972BF" w:rsidRDefault="007478E0" w:rsidP="00801458">
            <w:pPr>
              <w:rPr>
                <w:rFonts w:ascii="Times New Roman" w:hAnsi="Times New Roman" w:cs="Times New Roman"/>
              </w:rPr>
            </w:pPr>
            <w:r w:rsidRPr="00B972BF">
              <w:rPr>
                <w:rFonts w:ascii="Times New Roman" w:hAnsi="Times New Roman" w:cs="Times New Roman"/>
              </w:rPr>
              <w:t>с помощью технических средств и информационных систем</w:t>
            </w:r>
          </w:p>
        </w:tc>
        <w:tc>
          <w:tcPr>
            <w:tcW w:w="2337" w:type="dxa"/>
          </w:tcPr>
          <w:p w14:paraId="0B483245" w14:textId="77777777" w:rsidR="005D65A5" w:rsidRPr="00B972BF" w:rsidRDefault="007478E0" w:rsidP="00801458">
            <w:pPr>
              <w:rPr>
                <w:rFonts w:ascii="Times New Roman" w:hAnsi="Times New Roman" w:cs="Times New Roman"/>
              </w:rPr>
            </w:pPr>
            <w:r w:rsidRPr="00B972BF">
              <w:rPr>
                <w:rFonts w:ascii="Times New Roman" w:hAnsi="Times New Roman" w:cs="Times New Roman"/>
                <w:lang w:val="en-US"/>
              </w:rPr>
              <w:t>6-8</w:t>
            </w:r>
          </w:p>
        </w:tc>
      </w:tr>
      <w:tr w:rsidR="005D65A5" w:rsidRPr="00B972BF" w14:paraId="76C0D642" w14:textId="77777777" w:rsidTr="00801458">
        <w:tc>
          <w:tcPr>
            <w:tcW w:w="2336" w:type="dxa"/>
          </w:tcPr>
          <w:p w14:paraId="553C42AB" w14:textId="77777777" w:rsidR="005D65A5" w:rsidRPr="00B972BF" w:rsidRDefault="007478E0" w:rsidP="00801458">
            <w:pPr>
              <w:jc w:val="center"/>
              <w:rPr>
                <w:rFonts w:ascii="Times New Roman" w:hAnsi="Times New Roman" w:cs="Times New Roman"/>
              </w:rPr>
            </w:pPr>
            <w:r w:rsidRPr="00B972BF">
              <w:rPr>
                <w:rFonts w:ascii="Times New Roman" w:hAnsi="Times New Roman" w:cs="Times New Roman"/>
                <w:lang w:val="en-US"/>
              </w:rPr>
              <w:t>3</w:t>
            </w:r>
          </w:p>
        </w:tc>
        <w:tc>
          <w:tcPr>
            <w:tcW w:w="2336" w:type="dxa"/>
          </w:tcPr>
          <w:p w14:paraId="03D66AAC" w14:textId="77777777" w:rsidR="005D65A5" w:rsidRPr="00B972BF" w:rsidRDefault="007478E0" w:rsidP="00801458">
            <w:pPr>
              <w:rPr>
                <w:rFonts w:ascii="Times New Roman" w:hAnsi="Times New Roman" w:cs="Times New Roman"/>
              </w:rPr>
            </w:pPr>
            <w:r w:rsidRPr="00B972BF">
              <w:rPr>
                <w:rFonts w:ascii="Times New Roman" w:hAnsi="Times New Roman" w:cs="Times New Roman"/>
                <w:lang w:val="en-US"/>
              </w:rPr>
              <w:t>Текущий контроль</w:t>
            </w:r>
          </w:p>
        </w:tc>
        <w:tc>
          <w:tcPr>
            <w:tcW w:w="2336" w:type="dxa"/>
          </w:tcPr>
          <w:p w14:paraId="53C70613" w14:textId="77777777" w:rsidR="005D65A5" w:rsidRPr="00B972BF" w:rsidRDefault="007478E0" w:rsidP="00801458">
            <w:pPr>
              <w:rPr>
                <w:rFonts w:ascii="Times New Roman" w:hAnsi="Times New Roman" w:cs="Times New Roman"/>
              </w:rPr>
            </w:pPr>
            <w:r w:rsidRPr="00B972BF">
              <w:rPr>
                <w:rFonts w:ascii="Times New Roman" w:hAnsi="Times New Roman" w:cs="Times New Roman"/>
              </w:rPr>
              <w:t>с помощью технических средств и информационных систем</w:t>
            </w:r>
          </w:p>
        </w:tc>
        <w:tc>
          <w:tcPr>
            <w:tcW w:w="2337" w:type="dxa"/>
          </w:tcPr>
          <w:p w14:paraId="1540EC95" w14:textId="77777777" w:rsidR="005D65A5" w:rsidRPr="00B972BF" w:rsidRDefault="007478E0" w:rsidP="00801458">
            <w:pPr>
              <w:rPr>
                <w:rFonts w:ascii="Times New Roman" w:hAnsi="Times New Roman" w:cs="Times New Roman"/>
              </w:rPr>
            </w:pPr>
            <w:r w:rsidRPr="00B972BF">
              <w:rPr>
                <w:rFonts w:ascii="Times New Roman" w:hAnsi="Times New Roman" w:cs="Times New Roman"/>
                <w:lang w:val="en-US"/>
              </w:rPr>
              <w:t>1-9</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B972BF" w14:paraId="569A9DA0" w14:textId="77777777" w:rsidTr="00817EF7">
        <w:tc>
          <w:tcPr>
            <w:tcW w:w="562" w:type="dxa"/>
          </w:tcPr>
          <w:p w14:paraId="391CA56B" w14:textId="77777777" w:rsidR="00B972BF" w:rsidRPr="009E6058" w:rsidRDefault="00B972BF" w:rsidP="00817EF7">
            <w:pPr>
              <w:pStyle w:val="Default"/>
              <w:spacing w:after="30"/>
              <w:jc w:val="both"/>
              <w:rPr>
                <w:sz w:val="23"/>
                <w:szCs w:val="23"/>
                <w:lang w:val="en-US"/>
              </w:rPr>
            </w:pPr>
          </w:p>
        </w:tc>
        <w:tc>
          <w:tcPr>
            <w:tcW w:w="8783" w:type="dxa"/>
          </w:tcPr>
          <w:p w14:paraId="1B02D463" w14:textId="77777777" w:rsidR="00B972BF" w:rsidRPr="00B972BF" w:rsidRDefault="00B972BF" w:rsidP="00817EF7">
            <w:pPr>
              <w:pStyle w:val="Default"/>
              <w:spacing w:after="30"/>
              <w:jc w:val="both"/>
              <w:rPr>
                <w:sz w:val="23"/>
                <w:szCs w:val="23"/>
              </w:rPr>
            </w:pPr>
            <w:r w:rsidRPr="00B972BF">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B972BF" w14:paraId="0267C479" w14:textId="77777777" w:rsidTr="00801458">
        <w:tc>
          <w:tcPr>
            <w:tcW w:w="2500" w:type="pct"/>
          </w:tcPr>
          <w:p w14:paraId="37F699C9" w14:textId="77777777" w:rsidR="00B8237E" w:rsidRPr="00B972BF" w:rsidRDefault="00B8237E" w:rsidP="00801458">
            <w:pPr>
              <w:jc w:val="center"/>
              <w:rPr>
                <w:rFonts w:ascii="Times New Roman" w:hAnsi="Times New Roman" w:cs="Times New Roman"/>
                <w:b/>
              </w:rPr>
            </w:pPr>
            <w:r w:rsidRPr="00B972BF">
              <w:rPr>
                <w:rFonts w:ascii="Times New Roman" w:hAnsi="Times New Roman" w:cs="Times New Roman"/>
                <w:b/>
              </w:rPr>
              <w:t>Наименования самостоятельной работы</w:t>
            </w:r>
          </w:p>
        </w:tc>
        <w:tc>
          <w:tcPr>
            <w:tcW w:w="2500" w:type="pct"/>
          </w:tcPr>
          <w:p w14:paraId="0A769611" w14:textId="77777777" w:rsidR="00B8237E" w:rsidRPr="00B972BF" w:rsidRDefault="00B8237E" w:rsidP="00801458">
            <w:pPr>
              <w:jc w:val="center"/>
              <w:rPr>
                <w:rFonts w:ascii="Times New Roman" w:hAnsi="Times New Roman" w:cs="Times New Roman"/>
                <w:b/>
              </w:rPr>
            </w:pPr>
            <w:r w:rsidRPr="00B972BF">
              <w:rPr>
                <w:rFonts w:ascii="Times New Roman" w:hAnsi="Times New Roman" w:cs="Times New Roman"/>
                <w:b/>
              </w:rPr>
              <w:t>Номера тем</w:t>
            </w:r>
          </w:p>
        </w:tc>
      </w:tr>
      <w:tr w:rsidR="00B8237E" w:rsidRPr="00B972BF" w14:paraId="3F240151" w14:textId="77777777" w:rsidTr="00801458">
        <w:tc>
          <w:tcPr>
            <w:tcW w:w="2500" w:type="pct"/>
          </w:tcPr>
          <w:p w14:paraId="61E91592" w14:textId="61A0874C" w:rsidR="00B8237E" w:rsidRPr="00B972BF" w:rsidRDefault="00B8237E" w:rsidP="00801458">
            <w:pPr>
              <w:rPr>
                <w:rFonts w:ascii="Times New Roman" w:hAnsi="Times New Roman" w:cs="Times New Roman"/>
              </w:rPr>
            </w:pPr>
            <w:r w:rsidRPr="00B972BF">
              <w:rPr>
                <w:rFonts w:ascii="Times New Roman" w:hAnsi="Times New Roman" w:cs="Times New Roman"/>
              </w:rPr>
              <w:t>Выполнение расчетных, аналитических, расчетно-графических и др. заданий</w:t>
            </w:r>
          </w:p>
        </w:tc>
        <w:tc>
          <w:tcPr>
            <w:tcW w:w="2500" w:type="pct"/>
          </w:tcPr>
          <w:p w14:paraId="45ED640C" w14:textId="16CDBBD7" w:rsidR="00B8237E" w:rsidRPr="00B972BF" w:rsidRDefault="005C548A" w:rsidP="00801458">
            <w:pPr>
              <w:rPr>
                <w:rFonts w:ascii="Times New Roman" w:hAnsi="Times New Roman" w:cs="Times New Roman"/>
              </w:rPr>
            </w:pPr>
            <w:r w:rsidRPr="00B972BF">
              <w:rPr>
                <w:rFonts w:ascii="Times New Roman" w:hAnsi="Times New Roman" w:cs="Times New Roman"/>
                <w:lang w:val="en-US"/>
              </w:rPr>
              <w:t>1-8</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7E2DE8" w14:textId="77777777" w:rsidR="002F2903" w:rsidRDefault="002F2903" w:rsidP="00315CA6">
      <w:pPr>
        <w:spacing w:after="0" w:line="240" w:lineRule="auto"/>
      </w:pPr>
      <w:r>
        <w:separator/>
      </w:r>
    </w:p>
  </w:endnote>
  <w:endnote w:type="continuationSeparator" w:id="0">
    <w:p w14:paraId="670DA711" w14:textId="77777777" w:rsidR="002F2903" w:rsidRDefault="002F2903"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566159">
          <w:rPr>
            <w:noProof/>
          </w:rPr>
          <w:t>12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53ABDD" w14:textId="77777777" w:rsidR="002F2903" w:rsidRDefault="002F2903" w:rsidP="00315CA6">
      <w:pPr>
        <w:spacing w:after="0" w:line="240" w:lineRule="auto"/>
      </w:pPr>
      <w:r>
        <w:separator/>
      </w:r>
    </w:p>
  </w:footnote>
  <w:footnote w:type="continuationSeparator" w:id="0">
    <w:p w14:paraId="4CCC95B3" w14:textId="77777777" w:rsidR="002F2903" w:rsidRDefault="002F2903"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2F2903"/>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66159"/>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972BF"/>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305E"/>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znanium.com/catalog/product/544667."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znanium.com/catalog/product/394136."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znanium.com/catalog/product/36755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5139576-4538-4F12-9EC2-812B2E024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12</Pages>
  <Words>3533</Words>
  <Characters>20140</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2025-02-12T09:21:00Z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