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12CDDE0E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Экономика </w:t>
      </w:r>
      <w:r w:rsidR="00B521D8" w:rsidRPr="00B521D8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6FB0BD6" w:rsidR="00C52FB4" w:rsidRPr="00352B6F" w:rsidRDefault="000C4FA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C4FA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609C51" w:rsidR="00A77598" w:rsidRPr="00B521D8" w:rsidRDefault="00B521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615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5D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615D2">
              <w:rPr>
                <w:rFonts w:ascii="Times New Roman" w:hAnsi="Times New Roman" w:cs="Times New Roman"/>
                <w:sz w:val="20"/>
                <w:szCs w:val="20"/>
              </w:rPr>
              <w:t>Бичун</w:t>
            </w:r>
            <w:proofErr w:type="spellEnd"/>
            <w:r w:rsidRPr="002615D2">
              <w:rPr>
                <w:rFonts w:ascii="Times New Roman" w:hAnsi="Times New Roman" w:cs="Times New Roman"/>
                <w:sz w:val="20"/>
                <w:szCs w:val="20"/>
              </w:rPr>
              <w:t xml:space="preserve"> Юлия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46B76B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C858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39F1FE" w:rsidR="004475DA" w:rsidRPr="00B521D8" w:rsidRDefault="00B521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E66B53A" w14:textId="50B3F0F4" w:rsidR="002615D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388147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_Toc182388147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15431F68" w14:textId="72B0678C" w:rsidR="002615D2" w:rsidRDefault="00D52F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48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_Toc182388148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4B188823" w14:textId="45C457AD" w:rsidR="002615D2" w:rsidRDefault="00D52F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49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_Toc182388149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072B78C4" w14:textId="2BE884FD" w:rsidR="002615D2" w:rsidRDefault="00D52F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0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_Toc182388150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29C4A6B6" w14:textId="38CF562D" w:rsidR="002615D2" w:rsidRDefault="00D52F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1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_Toc182388151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83C4DBC" w14:textId="23E73555" w:rsidR="002615D2" w:rsidRDefault="00D52F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2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_Toc182388152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3C7F1949" w14:textId="5B581F1F" w:rsidR="002615D2" w:rsidRDefault="00D52F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3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_Toc182388153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2F9E640" w14:textId="44AB9626" w:rsidR="002615D2" w:rsidRDefault="00D52F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4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_Toc182388154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8031231" w14:textId="2E2307AE" w:rsidR="002615D2" w:rsidRDefault="00D52F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5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_Toc182388155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7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28DDE633" w14:textId="07D0F747" w:rsidR="002615D2" w:rsidRDefault="00D52F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6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_Toc182388156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8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63D50ADE" w14:textId="19C4DD06" w:rsidR="002615D2" w:rsidRDefault="00D52F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7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_Toc182388157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9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F0EC667" w14:textId="4D6C9094" w:rsidR="002615D2" w:rsidRDefault="00D52F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8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_Toc182388158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11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4DE62DD" w14:textId="7CB9C484" w:rsidR="002615D2" w:rsidRDefault="00D52F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9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_Toc182388159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11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1283A575" w14:textId="093562FF" w:rsidR="002615D2" w:rsidRDefault="00D52F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0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_Toc182388160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5F6F4601" w14:textId="5E0470A1" w:rsidR="002615D2" w:rsidRDefault="00D52F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1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_Toc182388161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4ADD7FA9" w14:textId="29F0EFDC" w:rsidR="002615D2" w:rsidRDefault="00D52F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2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_Toc182388162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2E77546E" w14:textId="0F7C51F4" w:rsidR="002615D2" w:rsidRDefault="00D52F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3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_Toc182388163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32EED83A" w14:textId="2316FB4E" w:rsidR="002615D2" w:rsidRDefault="00D52F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4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_Toc182388164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0DD49713" w14:textId="43F0F7F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388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общепрофессиональных компетенций необходимых для понимания основных экономических, производственных, трудовых, инновационных и социальных процессов, протекающих на фирме (предприятии) в ходе осуществления производственно-хозяйственной и коммерческой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3881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40EFB5A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</w:t>
      </w:r>
      <w:r w:rsidR="00B521D8" w:rsidRPr="00B521D8">
        <w:rPr>
          <w:sz w:val="28"/>
          <w:szCs w:val="28"/>
        </w:rPr>
        <w:t>предприятия</w:t>
      </w:r>
      <w:r w:rsidR="00B521D8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3881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2460"/>
        <w:gridCol w:w="5815"/>
      </w:tblGrid>
      <w:tr w:rsidR="00751095" w:rsidRPr="002615D2" w14:paraId="456F168A" w14:textId="77777777" w:rsidTr="002615D2">
        <w:trPr>
          <w:trHeight w:val="848"/>
          <w:tblHeader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615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15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615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615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615D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615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15D2" w14:paraId="15D0A9B4" w14:textId="77777777" w:rsidTr="002615D2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2615D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2615D2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2615D2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15D2">
              <w:rPr>
                <w:rFonts w:ascii="Times New Roman" w:hAnsi="Times New Roman" w:cs="Times New Roman"/>
              </w:rPr>
              <w:t>основную документацию и показатели для сбора, анализа и обработки данных, необходимых для решения профессиональных задач, а также базовые инструментальные средства, необходимые для обработки экономических данных, основные экономические показатели для выявления экономического роста фирмы.</w:t>
            </w:r>
            <w:r w:rsidRPr="002615D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47F669C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15D2">
              <w:rPr>
                <w:rFonts w:ascii="Times New Roman" w:hAnsi="Times New Roman" w:cs="Times New Roman"/>
              </w:rPr>
              <w:t>собирать, обрабатывать</w:t>
            </w:r>
            <w:proofErr w:type="gramStart"/>
            <w:r w:rsidR="00FD518F" w:rsidRPr="002615D2">
              <w:rPr>
                <w:rFonts w:ascii="Times New Roman" w:hAnsi="Times New Roman" w:cs="Times New Roman"/>
              </w:rPr>
              <w:t>.</w:t>
            </w:r>
            <w:proofErr w:type="gramEnd"/>
            <w:r w:rsidR="00FD518F" w:rsidRPr="002615D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2615D2">
              <w:rPr>
                <w:rFonts w:ascii="Times New Roman" w:hAnsi="Times New Roman" w:cs="Times New Roman"/>
              </w:rPr>
              <w:t>а</w:t>
            </w:r>
            <w:proofErr w:type="gramEnd"/>
            <w:r w:rsidR="00FD518F" w:rsidRPr="002615D2">
              <w:rPr>
                <w:rFonts w:ascii="Times New Roman" w:hAnsi="Times New Roman" w:cs="Times New Roman"/>
              </w:rPr>
              <w:t>нализировать и интерпретировать финансовую, производственную и экономическую информацию, использовать для решения аналитических и исследовательских задач современные технические средства и информационные технологии.</w:t>
            </w:r>
          </w:p>
          <w:p w14:paraId="253C4FDD" w14:textId="66904536" w:rsidR="00751095" w:rsidRPr="002615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15D2">
              <w:rPr>
                <w:rFonts w:ascii="Times New Roman" w:hAnsi="Times New Roman" w:cs="Times New Roman"/>
              </w:rPr>
              <w:t>способами выбора инструментальных средств для обработки экономических данных в соответствии с поставленной задачей.</w:t>
            </w:r>
          </w:p>
        </w:tc>
      </w:tr>
      <w:tr w:rsidR="00751095" w:rsidRPr="002615D2" w14:paraId="2AC996C6" w14:textId="77777777" w:rsidTr="002615D2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23AC" w14:textId="77777777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2615D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076B9" w14:textId="77777777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 xml:space="preserve">ОПК-4.1 - </w:t>
            </w:r>
            <w:proofErr w:type="gramStart"/>
            <w:r w:rsidRPr="002615D2">
              <w:rPr>
                <w:rFonts w:ascii="Times New Roman" w:hAnsi="Times New Roman" w:cs="Times New Roman"/>
                <w:lang w:bidi="ru-RU"/>
              </w:rPr>
              <w:t>Осуществляет идентификацию проблемы и описывает</w:t>
            </w:r>
            <w:proofErr w:type="gramEnd"/>
            <w:r w:rsidRPr="002615D2">
              <w:rPr>
                <w:rFonts w:ascii="Times New Roman" w:hAnsi="Times New Roman" w:cs="Times New Roman"/>
                <w:lang w:bidi="ru-RU"/>
              </w:rPr>
              <w:t xml:space="preserve"> ее, используя профессиональную терминологию экономической науки и опираясь на результаты анализа ситуации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746CA" w14:textId="77777777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15D2">
              <w:rPr>
                <w:rFonts w:ascii="Times New Roman" w:hAnsi="Times New Roman" w:cs="Times New Roman"/>
              </w:rPr>
              <w:t>структуру фирмы и состав организационно-управленческих решений в профессиональной деятельности и меры ответственности.</w:t>
            </w:r>
            <w:r w:rsidRPr="002615D2">
              <w:rPr>
                <w:rFonts w:ascii="Times New Roman" w:hAnsi="Times New Roman" w:cs="Times New Roman"/>
              </w:rPr>
              <w:t xml:space="preserve"> </w:t>
            </w:r>
          </w:p>
          <w:p w14:paraId="32A373F9" w14:textId="47BC20F4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15D2">
              <w:rPr>
                <w:rFonts w:ascii="Times New Roman" w:hAnsi="Times New Roman" w:cs="Times New Roman"/>
              </w:rPr>
              <w:t>оценить технико-экономические параметры деятельности фирмы и находить организационно-управленческие решения для улучшения ее производственного и финансового результата.</w:t>
            </w:r>
            <w:r w:rsidRPr="002615D2">
              <w:rPr>
                <w:rFonts w:ascii="Times New Roman" w:hAnsi="Times New Roman" w:cs="Times New Roman"/>
              </w:rPr>
              <w:t xml:space="preserve"> </w:t>
            </w:r>
          </w:p>
          <w:p w14:paraId="43A4F7F7" w14:textId="1748FF8B" w:rsidR="00751095" w:rsidRPr="002615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15D2">
              <w:rPr>
                <w:rFonts w:ascii="Times New Roman" w:hAnsi="Times New Roman" w:cs="Times New Roman"/>
              </w:rPr>
              <w:t xml:space="preserve">навыками поиска и обоснования организационно-управленческих решений в </w:t>
            </w:r>
            <w:proofErr w:type="gramStart"/>
            <w:r w:rsidR="00FD518F" w:rsidRPr="002615D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2615D2">
              <w:rPr>
                <w:rFonts w:ascii="Times New Roman" w:hAnsi="Times New Roman" w:cs="Times New Roman"/>
              </w:rPr>
              <w:t xml:space="preserve"> деятельности и готовность нести за них ответственность.</w:t>
            </w:r>
          </w:p>
        </w:tc>
      </w:tr>
    </w:tbl>
    <w:p w14:paraId="010B1EC2" w14:textId="77777777" w:rsidR="00E1429F" w:rsidRPr="002615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3881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2615D2" w14:paraId="3C8BF9B1" w14:textId="77777777" w:rsidTr="002615D2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615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615D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615D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615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(ак</w:t>
            </w:r>
            <w:r w:rsidR="00AE2B1A" w:rsidRPr="002615D2">
              <w:rPr>
                <w:rFonts w:ascii="Times New Roman" w:hAnsi="Times New Roman" w:cs="Times New Roman"/>
                <w:b/>
              </w:rPr>
              <w:t>адемические</w:t>
            </w:r>
            <w:r w:rsidRPr="002615D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615D2" w14:paraId="568F56F7" w14:textId="77777777" w:rsidTr="002615D2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615D2" w14:paraId="48EF2691" w14:textId="77777777" w:rsidTr="002615D2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615D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615D2" w14:paraId="748498C4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 xml:space="preserve">Тема 1. Осуществление </w:t>
            </w:r>
            <w:proofErr w:type="gramStart"/>
            <w:r w:rsidRPr="002615D2">
              <w:rPr>
                <w:rFonts w:ascii="Times New Roman" w:hAnsi="Times New Roman" w:cs="Times New Roman"/>
                <w:lang w:bidi="ru-RU"/>
              </w:rPr>
              <w:t>предпринимательской</w:t>
            </w:r>
            <w:proofErr w:type="gramEnd"/>
            <w:r w:rsidRPr="002615D2">
              <w:rPr>
                <w:rFonts w:ascii="Times New Roman" w:hAnsi="Times New Roman" w:cs="Times New Roman"/>
                <w:lang w:bidi="ru-RU"/>
              </w:rPr>
              <w:t xml:space="preserve"> деятельности юридическим лицом.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Организационные основы осуществления предпринимательской деятельности в форме юридического лица. Экономическое, организационное и производственно-техническое единство предприятия. Формирования экономических интересов участников предприятия как основу для функционирования систем экономической безопасности хозяйствующих субъектов в </w:t>
            </w:r>
            <w:proofErr w:type="gramStart"/>
            <w:r w:rsidRPr="002615D2">
              <w:rPr>
                <w:sz w:val="22"/>
                <w:szCs w:val="22"/>
                <w:lang w:bidi="ru-RU"/>
              </w:rPr>
              <w:t>решении</w:t>
            </w:r>
            <w:proofErr w:type="gramEnd"/>
            <w:r w:rsidRPr="002615D2">
              <w:rPr>
                <w:sz w:val="22"/>
                <w:szCs w:val="22"/>
                <w:lang w:bidi="ru-RU"/>
              </w:rPr>
              <w:t xml:space="preserve"> задач управления организацией. Формы собственности и формы хозяйствования. Предпосылки и виды объединений юридических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225CF320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2A9EDD1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2. Общественные формы организации производств.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C153422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Концентрация, специализация, кооперирование и комбинирование как основа функционирования социально-экономических систем в </w:t>
            </w:r>
            <w:proofErr w:type="gramStart"/>
            <w:r w:rsidRPr="002615D2">
              <w:rPr>
                <w:sz w:val="22"/>
                <w:szCs w:val="22"/>
                <w:lang w:bidi="ru-RU"/>
              </w:rPr>
              <w:t>решении</w:t>
            </w:r>
            <w:proofErr w:type="gramEnd"/>
            <w:r w:rsidRPr="002615D2">
              <w:rPr>
                <w:sz w:val="22"/>
                <w:szCs w:val="22"/>
                <w:lang w:bidi="ru-RU"/>
              </w:rPr>
              <w:t xml:space="preserve"> задач управления организацией. Группировка по видам экономической деятельности и кластеризация предприятий. </w:t>
            </w:r>
            <w:proofErr w:type="spellStart"/>
            <w:r w:rsidRPr="002615D2">
              <w:rPr>
                <w:sz w:val="22"/>
                <w:szCs w:val="22"/>
                <w:lang w:bidi="ru-RU"/>
              </w:rPr>
              <w:t>Субконтракция</w:t>
            </w:r>
            <w:proofErr w:type="spellEnd"/>
            <w:r w:rsidRPr="002615D2">
              <w:rPr>
                <w:sz w:val="22"/>
                <w:szCs w:val="22"/>
                <w:lang w:bidi="ru-RU"/>
              </w:rPr>
              <w:t xml:space="preserve"> и аутсорсинг. Естественные монополии. Государственное регулирование деятельности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7DC195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86B0A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F267E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46AAB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4246CD48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2E7C44D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3. Общая структура и виды деятельности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062A838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Закономерности построения и принципы функционирования социально-экономических систем в решении задач управления организацией. Основные виды деятельности и процессы, осуществляемые предприятием. Основная операционная, инвестиционная, инновационная и социальная деятельность предприятия. Методы организации основного, вспомогательного, обсуживающего и обеспечивающего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C5BEA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BEE552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02EF0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59737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54037C28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13E14C1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4. Капитал и имущество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5AF0289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Авансированный капитал, натуральная и стоимостная формы авансированного капитала. Предприятие как имущественный комплекс. Состав и структура имущества предприятия, его классификация. Источники формирования имущества и налогообложение имущества. Основные фонды, состав и структура, износ и амортизация, движение основного капитала и амортизационная политика. Показатели использования основных фондов. Оборотные фонды, фонды обращения и оборотные средства, состав, структура, показатели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01141E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6D8E47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F8094A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9515E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615D2" w14:paraId="33284B10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4BEF1C9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5. Персонал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C4E6B09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Состав и структура персонала предприятия. Производительность труда: показатели, измерители, резервы роста. Определение численности и структуры персонала. Формы и системы оплаты труда, определение фонда оплаты труда персонала. Движение и оптимизация структуры персонала. Мотивация и стимулирование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D08E4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FAFDC1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E59062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0CD15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4E53BFD9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BD473A3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6. Основы планирования деятельности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065115B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Планирование как функция управления организацией (предприятием). Принципы и методы планирования в организации. Система планов организации (предприятия). Место и содержание стратегического, перспективного, текущего, оперативного бизнес планирования. Программы инновационного и инвестиционного планирования деятельности предприятия. Годовое технико-экономическое планирование, роль и  содержание основных разделов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577B12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191F0F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93ACB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E16E5C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70204C4C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DF3CE68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7. Результат производственной деятельности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D425F2D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Производственная программа и производственная мощность предприятия. Порядок разработки производственной программы. Определение производственной мощности, показатели производственной мощности. Программа сбыта. Показатели производственной </w:t>
            </w:r>
            <w:proofErr w:type="gramStart"/>
            <w:r w:rsidRPr="002615D2">
              <w:rPr>
                <w:sz w:val="22"/>
                <w:szCs w:val="22"/>
                <w:lang w:bidi="ru-RU"/>
              </w:rPr>
              <w:t>про-граммы</w:t>
            </w:r>
            <w:proofErr w:type="gramEnd"/>
            <w:r w:rsidRPr="002615D2">
              <w:rPr>
                <w:sz w:val="22"/>
                <w:szCs w:val="22"/>
                <w:lang w:bidi="ru-RU"/>
              </w:rPr>
              <w:t xml:space="preserve"> и программы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9EA55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FA66F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90A4DA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10FF55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1A60BC52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21BF972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8. Издержки предприятия, и себестоимость продукции.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63D4B61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Стоимость, издержки и себестоимость продукции. Классификация затрат на производство и реализацию продукции. Калькуляция себестоимости, модели и методы </w:t>
            </w:r>
            <w:proofErr w:type="spellStart"/>
            <w:r w:rsidRPr="002615D2">
              <w:rPr>
                <w:sz w:val="22"/>
                <w:szCs w:val="22"/>
                <w:lang w:bidi="ru-RU"/>
              </w:rPr>
              <w:t>калькулирования</w:t>
            </w:r>
            <w:proofErr w:type="spellEnd"/>
            <w:r w:rsidRPr="002615D2">
              <w:rPr>
                <w:sz w:val="22"/>
                <w:szCs w:val="22"/>
                <w:lang w:bidi="ru-RU"/>
              </w:rPr>
              <w:t>. Себестоимость товарного выпуска и реализованной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18E39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39ED36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4DF58C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20042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615D2" w14:paraId="510025FA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C254F30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9. Прибыль и рентабельность.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E5B9D29" w14:textId="6667EF0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Прибыль предприятия. Виды прибыли. Экономическая прибыль и особенности налогообложения прибыли. Рентабельность производства, продукции, капитала и продаж.</w:t>
            </w:r>
            <w:r w:rsidRPr="002615D2">
              <w:rPr>
                <w:sz w:val="22"/>
                <w:szCs w:val="22"/>
                <w:lang w:bidi="ru-RU"/>
              </w:rPr>
              <w:br/>
              <w:t>Цена и стратегии ценообразования, подходы и методы ценообразования, виды цен на продукцию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8F4A0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BD89F2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61F170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783E6F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615D2" w14:paraId="75E03217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DBDD91E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10. Баланс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73EF996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Состав и структура баланса. Формирование статей баланса. Показатели финансового состояния и финансовой устойчивости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F9D757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C71B5D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71BB2B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6282D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615D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615D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615D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615D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615D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615D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615D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38815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3881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2615D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615D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615D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615D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615D2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615D2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615D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615D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615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</w:rPr>
              <w:t xml:space="preserve">Карлик А. Е. Экономика предприятия: Учебник для вузов. 2-е изд., </w:t>
            </w:r>
            <w:proofErr w:type="gramStart"/>
            <w:r w:rsidRPr="002615D2">
              <w:rPr>
                <w:rFonts w:ascii="Times New Roman" w:hAnsi="Times New Roman" w:cs="Times New Roman"/>
              </w:rPr>
              <w:t>переработанное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и дополненное / А.Е. Карлик, М.Л. </w:t>
            </w:r>
            <w:proofErr w:type="spellStart"/>
            <w:r w:rsidRPr="002615D2">
              <w:rPr>
                <w:rFonts w:ascii="Times New Roman" w:hAnsi="Times New Roman" w:cs="Times New Roman"/>
              </w:rPr>
              <w:t>Шухгальтер</w:t>
            </w:r>
            <w:proofErr w:type="spellEnd"/>
            <w:r w:rsidRPr="002615D2">
              <w:rPr>
                <w:rFonts w:ascii="Times New Roman" w:hAnsi="Times New Roman" w:cs="Times New Roman"/>
              </w:rPr>
              <w:t>. - Санкт-Петербург</w:t>
            </w:r>
            <w:proofErr w:type="gramStart"/>
            <w:r w:rsidRPr="002615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Питер, 2021. - 464 с. - </w:t>
            </w:r>
            <w:r w:rsidRPr="002615D2">
              <w:rPr>
                <w:rFonts w:ascii="Times New Roman" w:hAnsi="Times New Roman" w:cs="Times New Roman"/>
                <w:lang w:val="en-US"/>
              </w:rPr>
              <w:t>ISBN</w:t>
            </w:r>
            <w:r w:rsidRPr="002615D2">
              <w:rPr>
                <w:rFonts w:ascii="Times New Roman" w:hAnsi="Times New Roman" w:cs="Times New Roman"/>
              </w:rPr>
              <w:t xml:space="preserve"> 978-5-4461-9447-6.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615D2" w:rsidRDefault="00D52F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615D2">
                <w:rPr>
                  <w:color w:val="00008B"/>
                  <w:u w:val="single"/>
                </w:rPr>
                <w:t>https://ibooks.ru/bookshelf/378779/reading</w:t>
              </w:r>
            </w:hyperlink>
          </w:p>
        </w:tc>
      </w:tr>
      <w:tr w:rsidR="00262CF0" w:rsidRPr="000C4FA1" w14:paraId="7511F0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EEA45A" w14:textId="77777777" w:rsidR="00262CF0" w:rsidRPr="002615D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615D2">
              <w:rPr>
                <w:rFonts w:ascii="Times New Roman" w:hAnsi="Times New Roman" w:cs="Times New Roman"/>
              </w:rPr>
              <w:t>Балукова</w:t>
            </w:r>
            <w:proofErr w:type="spellEnd"/>
            <w:r w:rsidRPr="002615D2">
              <w:rPr>
                <w:rFonts w:ascii="Times New Roman" w:hAnsi="Times New Roman" w:cs="Times New Roman"/>
              </w:rPr>
              <w:t xml:space="preserve"> В.А. Экономика предприятия</w:t>
            </w:r>
            <w:proofErr w:type="gramStart"/>
            <w:r w:rsidRPr="002615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2615D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>, 2011 .— 127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23DE3F" w14:textId="77777777" w:rsidR="00262CF0" w:rsidRPr="002615D2" w:rsidRDefault="001671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615D2">
                <w:rPr>
                  <w:color w:val="00008B"/>
                  <w:u w:val="single"/>
                  <w:lang w:val="en-US"/>
                </w:rPr>
                <w:t>https://opac.unecon.ru/elibrary/bibl/fulltext/Study/8356.pdf</w:t>
              </w:r>
            </w:hyperlink>
          </w:p>
        </w:tc>
      </w:tr>
    </w:tbl>
    <w:p w14:paraId="570D085B" w14:textId="77777777" w:rsidR="0091168E" w:rsidRPr="002615D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3881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F5BF7" w14:paraId="291BB77E" w14:textId="77777777" w:rsidTr="007F5BF7">
        <w:tc>
          <w:tcPr>
            <w:tcW w:w="9345" w:type="dxa"/>
            <w:hideMark/>
          </w:tcPr>
          <w:p w14:paraId="484C1057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F5BF7" w14:paraId="6EF7F17A" w14:textId="77777777" w:rsidTr="007F5BF7">
        <w:tc>
          <w:tcPr>
            <w:tcW w:w="9345" w:type="dxa"/>
            <w:hideMark/>
          </w:tcPr>
          <w:p w14:paraId="275B271B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F5BF7" w14:paraId="12521AD9" w14:textId="77777777" w:rsidTr="007F5BF7">
        <w:tc>
          <w:tcPr>
            <w:tcW w:w="9345" w:type="dxa"/>
            <w:hideMark/>
          </w:tcPr>
          <w:p w14:paraId="38F7B7C7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F5BF7" w14:paraId="167B8A81" w14:textId="77777777" w:rsidTr="007F5BF7">
        <w:tc>
          <w:tcPr>
            <w:tcW w:w="9345" w:type="dxa"/>
            <w:hideMark/>
          </w:tcPr>
          <w:p w14:paraId="72DCAA3B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F5BF7" w14:paraId="095DD6D1" w14:textId="77777777" w:rsidTr="007F5BF7">
        <w:tc>
          <w:tcPr>
            <w:tcW w:w="9345" w:type="dxa"/>
            <w:hideMark/>
          </w:tcPr>
          <w:p w14:paraId="1C7D2E17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368BD17" w14:textId="042AD607" w:rsidR="007B550D" w:rsidRPr="007E6725" w:rsidRDefault="007B550D" w:rsidP="007B550D"/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3881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52FF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388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615D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615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15D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615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15D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615D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2615D2">
              <w:rPr>
                <w:sz w:val="22"/>
                <w:szCs w:val="22"/>
              </w:rPr>
              <w:t>посадочных</w:t>
            </w:r>
            <w:proofErr w:type="gramEnd"/>
            <w:r w:rsidRPr="002615D2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2615D2">
              <w:rPr>
                <w:sz w:val="22"/>
                <w:szCs w:val="22"/>
                <w:lang w:val="en-US"/>
              </w:rPr>
              <w:t>Intel</w:t>
            </w:r>
            <w:r w:rsidRPr="002615D2">
              <w:rPr>
                <w:sz w:val="22"/>
                <w:szCs w:val="22"/>
              </w:rPr>
              <w:t xml:space="preserve">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15D2">
              <w:rPr>
                <w:sz w:val="22"/>
                <w:szCs w:val="22"/>
              </w:rPr>
              <w:t xml:space="preserve">3-2100 2.4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615D2">
              <w:rPr>
                <w:sz w:val="22"/>
                <w:szCs w:val="22"/>
              </w:rPr>
              <w:t>/500/4/</w:t>
            </w:r>
            <w:r w:rsidRPr="002615D2">
              <w:rPr>
                <w:sz w:val="22"/>
                <w:szCs w:val="22"/>
                <w:lang w:val="en-US"/>
              </w:rPr>
              <w:t>Acer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V</w:t>
            </w:r>
            <w:r w:rsidRPr="002615D2">
              <w:rPr>
                <w:sz w:val="22"/>
                <w:szCs w:val="22"/>
              </w:rPr>
              <w:t xml:space="preserve">193 19" - 1 шт., Акустическая система </w:t>
            </w:r>
            <w:r w:rsidRPr="002615D2">
              <w:rPr>
                <w:sz w:val="22"/>
                <w:szCs w:val="22"/>
                <w:lang w:val="en-US"/>
              </w:rPr>
              <w:t>JBL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CONTROL</w:t>
            </w:r>
            <w:r w:rsidRPr="002615D2">
              <w:rPr>
                <w:sz w:val="22"/>
                <w:szCs w:val="22"/>
              </w:rPr>
              <w:t xml:space="preserve"> 25 </w:t>
            </w:r>
            <w:r w:rsidRPr="002615D2">
              <w:rPr>
                <w:sz w:val="22"/>
                <w:szCs w:val="22"/>
                <w:lang w:val="en-US"/>
              </w:rPr>
              <w:t>WH</w:t>
            </w:r>
            <w:r w:rsidRPr="002615D2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2615D2">
              <w:rPr>
                <w:sz w:val="22"/>
                <w:szCs w:val="22"/>
                <w:lang w:val="en-US"/>
              </w:rPr>
              <w:t>DRAPER</w:t>
            </w:r>
            <w:r w:rsidRPr="002615D2">
              <w:rPr>
                <w:sz w:val="22"/>
                <w:szCs w:val="22"/>
              </w:rPr>
              <w:t xml:space="preserve">  96</w:t>
            </w:r>
            <w:proofErr w:type="gramEnd"/>
            <w:r w:rsidRPr="002615D2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2615D2">
              <w:rPr>
                <w:sz w:val="22"/>
                <w:szCs w:val="22"/>
                <w:lang w:val="en-US"/>
              </w:rPr>
              <w:t>Panasonic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PT</w:t>
            </w:r>
            <w:r w:rsidRPr="002615D2">
              <w:rPr>
                <w:sz w:val="22"/>
                <w:szCs w:val="22"/>
              </w:rPr>
              <w:t>-</w:t>
            </w:r>
            <w:r w:rsidRPr="002615D2">
              <w:rPr>
                <w:sz w:val="22"/>
                <w:szCs w:val="22"/>
                <w:lang w:val="en-US"/>
              </w:rPr>
              <w:t>VX</w:t>
            </w:r>
            <w:r w:rsidRPr="002615D2">
              <w:rPr>
                <w:sz w:val="22"/>
                <w:szCs w:val="22"/>
              </w:rPr>
              <w:t>610</w:t>
            </w:r>
            <w:r w:rsidRPr="002615D2">
              <w:rPr>
                <w:sz w:val="22"/>
                <w:szCs w:val="22"/>
                <w:lang w:val="en-US"/>
              </w:rPr>
              <w:t>E</w:t>
            </w:r>
            <w:r w:rsidRPr="002615D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15D2" w14:paraId="2208E8B9" w14:textId="77777777" w:rsidTr="008416EB">
        <w:tc>
          <w:tcPr>
            <w:tcW w:w="7797" w:type="dxa"/>
            <w:shd w:val="clear" w:color="auto" w:fill="auto"/>
          </w:tcPr>
          <w:p w14:paraId="7F12767E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615D2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615D2">
              <w:rPr>
                <w:sz w:val="22"/>
                <w:szCs w:val="22"/>
                <w:lang w:val="en-US"/>
              </w:rPr>
              <w:t>Lenovo</w:t>
            </w:r>
            <w:r w:rsidRPr="002615D2">
              <w:rPr>
                <w:sz w:val="22"/>
                <w:szCs w:val="22"/>
              </w:rPr>
              <w:t xml:space="preserve"> тип 1 (</w:t>
            </w:r>
            <w:r w:rsidRPr="002615D2">
              <w:rPr>
                <w:sz w:val="22"/>
                <w:szCs w:val="22"/>
                <w:lang w:val="en-US"/>
              </w:rPr>
              <w:t>Core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I</w:t>
            </w:r>
            <w:r w:rsidRPr="002615D2">
              <w:rPr>
                <w:sz w:val="22"/>
                <w:szCs w:val="22"/>
              </w:rPr>
              <w:t xml:space="preserve">3 2100+монитор </w:t>
            </w:r>
            <w:r w:rsidRPr="002615D2">
              <w:rPr>
                <w:sz w:val="22"/>
                <w:szCs w:val="22"/>
                <w:lang w:val="en-US"/>
              </w:rPr>
              <w:t>Acer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V</w:t>
            </w:r>
            <w:r w:rsidRPr="002615D2">
              <w:rPr>
                <w:sz w:val="22"/>
                <w:szCs w:val="22"/>
              </w:rPr>
              <w:t xml:space="preserve">193) - 1 шт., Интерактивный проектор </w:t>
            </w:r>
            <w:r w:rsidRPr="002615D2">
              <w:rPr>
                <w:sz w:val="22"/>
                <w:szCs w:val="22"/>
                <w:lang w:val="en-US"/>
              </w:rPr>
              <w:t>Epson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EB</w:t>
            </w:r>
            <w:r w:rsidRPr="002615D2">
              <w:rPr>
                <w:sz w:val="22"/>
                <w:szCs w:val="22"/>
              </w:rPr>
              <w:t>-485</w:t>
            </w:r>
            <w:r w:rsidRPr="002615D2">
              <w:rPr>
                <w:sz w:val="22"/>
                <w:szCs w:val="22"/>
                <w:lang w:val="en-US"/>
              </w:rPr>
              <w:t>Wi</w:t>
            </w:r>
            <w:r w:rsidRPr="002615D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258C1A1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15D2" w14:paraId="44D7EA6B" w14:textId="77777777" w:rsidTr="008416EB">
        <w:tc>
          <w:tcPr>
            <w:tcW w:w="7797" w:type="dxa"/>
            <w:shd w:val="clear" w:color="auto" w:fill="auto"/>
          </w:tcPr>
          <w:p w14:paraId="4AD4D3A1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615D2">
              <w:rPr>
                <w:sz w:val="22"/>
                <w:szCs w:val="22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2615D2">
              <w:rPr>
                <w:sz w:val="22"/>
                <w:szCs w:val="22"/>
                <w:lang w:val="en-US"/>
              </w:rPr>
              <w:t>Intel</w:t>
            </w:r>
            <w:r w:rsidRPr="002615D2">
              <w:rPr>
                <w:sz w:val="22"/>
                <w:szCs w:val="22"/>
              </w:rPr>
              <w:t xml:space="preserve">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15D2">
              <w:rPr>
                <w:sz w:val="22"/>
                <w:szCs w:val="22"/>
              </w:rPr>
              <w:t xml:space="preserve">3-2100 2.4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615D2">
              <w:rPr>
                <w:sz w:val="22"/>
                <w:szCs w:val="22"/>
              </w:rPr>
              <w:t xml:space="preserve"> /4</w:t>
            </w:r>
            <w:r w:rsidRPr="002615D2">
              <w:rPr>
                <w:sz w:val="22"/>
                <w:szCs w:val="22"/>
                <w:lang w:val="en-US"/>
              </w:rPr>
              <w:t>Gb</w:t>
            </w:r>
            <w:r w:rsidRPr="002615D2">
              <w:rPr>
                <w:sz w:val="22"/>
                <w:szCs w:val="22"/>
              </w:rPr>
              <w:t>/500</w:t>
            </w:r>
            <w:r w:rsidRPr="002615D2">
              <w:rPr>
                <w:sz w:val="22"/>
                <w:szCs w:val="22"/>
                <w:lang w:val="en-US"/>
              </w:rPr>
              <w:t>Gb</w:t>
            </w:r>
            <w:r w:rsidRPr="002615D2">
              <w:rPr>
                <w:sz w:val="22"/>
                <w:szCs w:val="22"/>
              </w:rPr>
              <w:t>/</w:t>
            </w:r>
            <w:r w:rsidRPr="002615D2">
              <w:rPr>
                <w:sz w:val="22"/>
                <w:szCs w:val="22"/>
                <w:lang w:val="en-US"/>
              </w:rPr>
              <w:t>Acer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V</w:t>
            </w:r>
            <w:r w:rsidRPr="002615D2">
              <w:rPr>
                <w:sz w:val="22"/>
                <w:szCs w:val="22"/>
              </w:rPr>
              <w:t xml:space="preserve">193 19" - 1 шт., Звуковой проектор </w:t>
            </w:r>
            <w:r w:rsidRPr="002615D2">
              <w:rPr>
                <w:sz w:val="22"/>
                <w:szCs w:val="22"/>
                <w:lang w:val="en-US"/>
              </w:rPr>
              <w:t>Yamaha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YSP</w:t>
            </w:r>
            <w:r w:rsidRPr="002615D2">
              <w:rPr>
                <w:sz w:val="22"/>
                <w:szCs w:val="22"/>
              </w:rPr>
              <w:t>-3000 - 1 шт., Подвес проектора</w:t>
            </w:r>
            <w:proofErr w:type="gramEnd"/>
            <w:r w:rsidRPr="002615D2">
              <w:rPr>
                <w:sz w:val="22"/>
                <w:szCs w:val="22"/>
              </w:rPr>
              <w:t xml:space="preserve"> с </w:t>
            </w:r>
            <w:proofErr w:type="spellStart"/>
            <w:r w:rsidRPr="002615D2">
              <w:rPr>
                <w:sz w:val="22"/>
                <w:szCs w:val="22"/>
              </w:rPr>
              <w:t>площ</w:t>
            </w:r>
            <w:proofErr w:type="gramStart"/>
            <w:r w:rsidRPr="002615D2">
              <w:rPr>
                <w:sz w:val="22"/>
                <w:szCs w:val="22"/>
              </w:rPr>
              <w:t>.д</w:t>
            </w:r>
            <w:proofErr w:type="spellEnd"/>
            <w:proofErr w:type="gramEnd"/>
            <w:r w:rsidRPr="002615D2">
              <w:rPr>
                <w:sz w:val="22"/>
                <w:szCs w:val="22"/>
              </w:rPr>
              <w:t xml:space="preserve">/камеры - 1 шт., Экран проекционный </w:t>
            </w:r>
            <w:r w:rsidRPr="002615D2">
              <w:rPr>
                <w:sz w:val="22"/>
                <w:szCs w:val="22"/>
                <w:lang w:val="en-US"/>
              </w:rPr>
              <w:t>draper</w:t>
            </w:r>
            <w:r w:rsidRPr="002615D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615D2">
              <w:rPr>
                <w:sz w:val="22"/>
                <w:szCs w:val="22"/>
                <w:lang w:val="en-US"/>
              </w:rPr>
              <w:t>Panasonic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PT</w:t>
            </w:r>
            <w:r w:rsidRPr="002615D2">
              <w:rPr>
                <w:sz w:val="22"/>
                <w:szCs w:val="22"/>
              </w:rPr>
              <w:t>-</w:t>
            </w:r>
            <w:r w:rsidRPr="002615D2">
              <w:rPr>
                <w:sz w:val="22"/>
                <w:szCs w:val="22"/>
                <w:lang w:val="en-US"/>
              </w:rPr>
              <w:t>VX</w:t>
            </w:r>
            <w:r w:rsidRPr="002615D2">
              <w:rPr>
                <w:sz w:val="22"/>
                <w:szCs w:val="22"/>
              </w:rPr>
              <w:t xml:space="preserve">610Е - 1 шт., Кронштейн потолочный </w:t>
            </w:r>
            <w:r w:rsidRPr="002615D2">
              <w:rPr>
                <w:sz w:val="22"/>
                <w:szCs w:val="22"/>
                <w:lang w:val="en-US"/>
              </w:rPr>
              <w:t>Screen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Media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D</w:t>
            </w:r>
            <w:r w:rsidRPr="002615D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C7B0D6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15D2" w14:paraId="56C5F5A8" w14:textId="77777777" w:rsidTr="008416EB">
        <w:tc>
          <w:tcPr>
            <w:tcW w:w="7797" w:type="dxa"/>
            <w:shd w:val="clear" w:color="auto" w:fill="auto"/>
          </w:tcPr>
          <w:p w14:paraId="2A48DB32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615D2">
              <w:rPr>
                <w:sz w:val="22"/>
                <w:szCs w:val="22"/>
              </w:rPr>
              <w:t>.К</w:t>
            </w:r>
            <w:proofErr w:type="gramEnd"/>
            <w:r w:rsidRPr="002615D2">
              <w:rPr>
                <w:sz w:val="22"/>
                <w:szCs w:val="22"/>
              </w:rPr>
              <w:t xml:space="preserve">омпьютер </w:t>
            </w:r>
            <w:r w:rsidRPr="002615D2">
              <w:rPr>
                <w:sz w:val="22"/>
                <w:szCs w:val="22"/>
                <w:lang w:val="en-US"/>
              </w:rPr>
              <w:t>Intel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I</w:t>
            </w:r>
            <w:r w:rsidRPr="002615D2">
              <w:rPr>
                <w:sz w:val="22"/>
                <w:szCs w:val="22"/>
              </w:rPr>
              <w:t>5-7400/16</w:t>
            </w:r>
            <w:r w:rsidRPr="002615D2">
              <w:rPr>
                <w:sz w:val="22"/>
                <w:szCs w:val="22"/>
                <w:lang w:val="en-US"/>
              </w:rPr>
              <w:t>Gb</w:t>
            </w:r>
            <w:r w:rsidRPr="002615D2">
              <w:rPr>
                <w:sz w:val="22"/>
                <w:szCs w:val="22"/>
              </w:rPr>
              <w:t>/1</w:t>
            </w:r>
            <w:r w:rsidRPr="002615D2">
              <w:rPr>
                <w:sz w:val="22"/>
                <w:szCs w:val="22"/>
                <w:lang w:val="en-US"/>
              </w:rPr>
              <w:t>Tb</w:t>
            </w:r>
            <w:r w:rsidRPr="002615D2">
              <w:rPr>
                <w:sz w:val="22"/>
                <w:szCs w:val="22"/>
              </w:rPr>
              <w:t xml:space="preserve">/ видеокарта </w:t>
            </w:r>
            <w:r w:rsidRPr="002615D2">
              <w:rPr>
                <w:sz w:val="22"/>
                <w:szCs w:val="22"/>
                <w:lang w:val="en-US"/>
              </w:rPr>
              <w:t>NVIDIA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GeForce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GT</w:t>
            </w:r>
            <w:r w:rsidRPr="002615D2">
              <w:rPr>
                <w:sz w:val="22"/>
                <w:szCs w:val="22"/>
              </w:rPr>
              <w:t xml:space="preserve"> 710/Монитор </w:t>
            </w:r>
            <w:r w:rsidRPr="002615D2">
              <w:rPr>
                <w:sz w:val="22"/>
                <w:szCs w:val="22"/>
                <w:lang w:val="en-US"/>
              </w:rPr>
              <w:t>DELL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S</w:t>
            </w:r>
            <w:r w:rsidRPr="002615D2">
              <w:rPr>
                <w:sz w:val="22"/>
                <w:szCs w:val="22"/>
              </w:rPr>
              <w:t>2218</w:t>
            </w:r>
            <w:r w:rsidRPr="002615D2">
              <w:rPr>
                <w:sz w:val="22"/>
                <w:szCs w:val="22"/>
                <w:lang w:val="en-US"/>
              </w:rPr>
              <w:t>H</w:t>
            </w:r>
            <w:r w:rsidRPr="002615D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Switch</w:t>
            </w:r>
            <w:r w:rsidRPr="002615D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x</w:t>
            </w:r>
            <w:r w:rsidRPr="002615D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615D2">
              <w:rPr>
                <w:sz w:val="22"/>
                <w:szCs w:val="22"/>
              </w:rPr>
              <w:t>подпружинен</w:t>
            </w:r>
            <w:proofErr w:type="gramStart"/>
            <w:r w:rsidRPr="002615D2">
              <w:rPr>
                <w:sz w:val="22"/>
                <w:szCs w:val="22"/>
              </w:rPr>
              <w:t>.р</w:t>
            </w:r>
            <w:proofErr w:type="gramEnd"/>
            <w:r w:rsidRPr="002615D2">
              <w:rPr>
                <w:sz w:val="22"/>
                <w:szCs w:val="22"/>
              </w:rPr>
              <w:t>учной</w:t>
            </w:r>
            <w:proofErr w:type="spellEnd"/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MW</w:t>
            </w:r>
            <w:r w:rsidRPr="002615D2">
              <w:rPr>
                <w:sz w:val="22"/>
                <w:szCs w:val="22"/>
              </w:rPr>
              <w:t xml:space="preserve">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615D2">
              <w:rPr>
                <w:sz w:val="22"/>
                <w:szCs w:val="22"/>
              </w:rPr>
              <w:t xml:space="preserve"> 200х200см (</w:t>
            </w:r>
            <w:r w:rsidRPr="002615D2">
              <w:rPr>
                <w:sz w:val="22"/>
                <w:szCs w:val="22"/>
                <w:lang w:val="en-US"/>
              </w:rPr>
              <w:t>S</w:t>
            </w:r>
            <w:r w:rsidRPr="002615D2">
              <w:rPr>
                <w:sz w:val="22"/>
                <w:szCs w:val="22"/>
              </w:rPr>
              <w:t>/</w:t>
            </w:r>
            <w:r w:rsidRPr="002615D2">
              <w:rPr>
                <w:sz w:val="22"/>
                <w:szCs w:val="22"/>
                <w:lang w:val="en-US"/>
              </w:rPr>
              <w:t>N</w:t>
            </w:r>
            <w:r w:rsidRPr="002615D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0DDC37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3881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3881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3881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3881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2A064A6" w14:textId="77777777" w:rsidR="002615D2" w:rsidRPr="002615D2" w:rsidRDefault="002615D2" w:rsidP="002615D2">
      <w:pPr>
        <w:numPr>
          <w:ilvl w:val="0"/>
          <w:numId w:val="9"/>
        </w:numPr>
        <w:tabs>
          <w:tab w:val="left" w:pos="-1985"/>
          <w:tab w:val="left" w:pos="-993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Основные требования к ведению </w:t>
      </w:r>
      <w:proofErr w:type="gramStart"/>
      <w:r w:rsidRPr="002615D2">
        <w:rPr>
          <w:rFonts w:ascii="Times New Roman" w:hAnsi="Times New Roman" w:cs="Times New Roman"/>
          <w:bCs/>
          <w:sz w:val="24"/>
          <w:szCs w:val="24"/>
        </w:rPr>
        <w:t>предпринимательской</w:t>
      </w:r>
      <w:proofErr w:type="gram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деятельности.</w:t>
      </w:r>
    </w:p>
    <w:p w14:paraId="7E41F8C9" w14:textId="77777777" w:rsidR="002615D2" w:rsidRPr="002615D2" w:rsidRDefault="002615D2" w:rsidP="002615D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Предприятие как основная форма ведения </w:t>
      </w:r>
      <w:proofErr w:type="gramStart"/>
      <w:r w:rsidRPr="002615D2">
        <w:rPr>
          <w:rFonts w:ascii="Times New Roman" w:hAnsi="Times New Roman" w:cs="Times New Roman"/>
          <w:bCs/>
          <w:sz w:val="24"/>
          <w:szCs w:val="24"/>
        </w:rPr>
        <w:t>предпринимательской</w:t>
      </w:r>
      <w:proofErr w:type="gram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деятельности юридическим лицом. </w:t>
      </w:r>
    </w:p>
    <w:p w14:paraId="43F237F9" w14:textId="77777777" w:rsidR="002615D2" w:rsidRPr="002615D2" w:rsidRDefault="002615D2" w:rsidP="002615D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sz w:val="24"/>
          <w:szCs w:val="24"/>
        </w:rPr>
        <w:t>Ф</w:t>
      </w:r>
      <w:r w:rsidRPr="002615D2">
        <w:rPr>
          <w:rFonts w:ascii="Times New Roman" w:eastAsia="Calibri" w:hAnsi="Times New Roman" w:cs="Times New Roman"/>
          <w:sz w:val="24"/>
          <w:szCs w:val="24"/>
        </w:rPr>
        <w:t xml:space="preserve">ормирование </w:t>
      </w:r>
      <w:r w:rsidRPr="002615D2">
        <w:rPr>
          <w:rFonts w:ascii="Times New Roman" w:hAnsi="Times New Roman" w:cs="Times New Roman"/>
          <w:bCs/>
          <w:sz w:val="24"/>
          <w:szCs w:val="24"/>
        </w:rPr>
        <w:t xml:space="preserve">экономических интересов участников предприятия как основа для </w:t>
      </w:r>
      <w:r w:rsidRPr="002615D2">
        <w:rPr>
          <w:rFonts w:ascii="Times New Roman" w:hAnsi="Times New Roman" w:cs="Times New Roman"/>
          <w:sz w:val="24"/>
          <w:szCs w:val="24"/>
          <w:lang w:bidi="ru-RU"/>
        </w:rPr>
        <w:t xml:space="preserve">функционирования систем экономической безопасности хозяйствующих субъектов </w:t>
      </w:r>
      <w:r w:rsidRPr="002615D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2615D2">
        <w:rPr>
          <w:rFonts w:ascii="Times New Roman" w:eastAsia="Calibri" w:hAnsi="Times New Roman" w:cs="Times New Roman"/>
          <w:sz w:val="24"/>
          <w:szCs w:val="24"/>
        </w:rPr>
        <w:t>решении</w:t>
      </w:r>
      <w:proofErr w:type="gramEnd"/>
      <w:r w:rsidRPr="002615D2">
        <w:rPr>
          <w:rFonts w:ascii="Times New Roman" w:eastAsia="Calibri" w:hAnsi="Times New Roman" w:cs="Times New Roman"/>
          <w:sz w:val="24"/>
          <w:szCs w:val="24"/>
        </w:rPr>
        <w:t xml:space="preserve"> задач управления организацией.</w:t>
      </w:r>
    </w:p>
    <w:p w14:paraId="3E5A1629" w14:textId="77777777" w:rsidR="002615D2" w:rsidRPr="002615D2" w:rsidRDefault="002615D2" w:rsidP="002615D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Экономическое единство предприятия</w:t>
      </w:r>
    </w:p>
    <w:p w14:paraId="21110068" w14:textId="77777777" w:rsidR="002615D2" w:rsidRPr="002615D2" w:rsidRDefault="002615D2" w:rsidP="002615D2">
      <w:pPr>
        <w:numPr>
          <w:ilvl w:val="0"/>
          <w:numId w:val="9"/>
        </w:numPr>
        <w:tabs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Формы собственности и формы хозяйствования</w:t>
      </w:r>
    </w:p>
    <w:p w14:paraId="244963A2" w14:textId="77777777" w:rsidR="002615D2" w:rsidRPr="002615D2" w:rsidRDefault="002615D2" w:rsidP="002615D2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 w:after="0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>Объединения юридических лиц. Предпосылки объединения предприятий и их основные виды</w:t>
      </w:r>
    </w:p>
    <w:p w14:paraId="2E800D21" w14:textId="77777777" w:rsidR="002615D2" w:rsidRPr="002615D2" w:rsidRDefault="002615D2" w:rsidP="002615D2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Предпосылки объединения предприятий и их основные виды </w:t>
      </w:r>
    </w:p>
    <w:p w14:paraId="01846536" w14:textId="77777777" w:rsidR="002615D2" w:rsidRPr="002615D2" w:rsidRDefault="002615D2" w:rsidP="002615D2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 w:after="0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>Объединения в современной экономике РФ</w:t>
      </w:r>
    </w:p>
    <w:p w14:paraId="4F2B814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Направления и формы специализации.</w:t>
      </w:r>
    </w:p>
    <w:p w14:paraId="530ACD7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Формы и показатели уровня кооперирования.</w:t>
      </w:r>
    </w:p>
    <w:p w14:paraId="607949A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Направления развития и показатели уровня концентрации.</w:t>
      </w:r>
    </w:p>
    <w:p w14:paraId="280AD24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Группировка по видам экономической деятельности и кластеризация предприятий.</w:t>
      </w:r>
    </w:p>
    <w:p w14:paraId="42319C0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Субконтракция</w:t>
      </w:r>
      <w:proofErr w:type="spell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и аутсорсинг. Модели </w:t>
      </w: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субконтрактинга</w:t>
      </w:r>
      <w:proofErr w:type="spell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. Модели и виды аутсорсинга. </w:t>
      </w:r>
    </w:p>
    <w:p w14:paraId="043B6EC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Государственное регулирование деятельности предприятий. Направления и методы государственного регулирования экономики.</w:t>
      </w:r>
    </w:p>
    <w:p w14:paraId="771628B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Общая структура предприятия. Состав, функциональное назначение элементов структуры организации.</w:t>
      </w:r>
    </w:p>
    <w:p w14:paraId="28245BC2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Организационная структура. Основные принципы и методы управления предприятием, </w:t>
      </w:r>
    </w:p>
    <w:p w14:paraId="15E0D75A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Общие и специальные функции управления. Состав и функции экономической службы предприятия.</w:t>
      </w:r>
    </w:p>
    <w:p w14:paraId="6DB2622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Типы организационных структур.</w:t>
      </w:r>
    </w:p>
    <w:p w14:paraId="6F6D20F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Производственная структура. Организация и классификация элементов производственной структуры. </w:t>
      </w:r>
    </w:p>
    <w:p w14:paraId="48960AE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Основы организации основного производственного процесса. Принцип организации и типы производства. </w:t>
      </w:r>
    </w:p>
    <w:p w14:paraId="3F2E21A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Типы и методы организации производства</w:t>
      </w:r>
    </w:p>
    <w:p w14:paraId="67CDF1A9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Производственный цикл изготовления изделия. Состав и назначение.</w:t>
      </w:r>
    </w:p>
    <w:p w14:paraId="62BCD31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Длительность производственного цикла.</w:t>
      </w:r>
    </w:p>
    <w:p w14:paraId="00FBB689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Структура вспомогательного и обслуживающего производств. Инструментальное хозяйство, ремонтно-механическая служба, транспортное хозяйство. Состав и назначение.</w:t>
      </w:r>
    </w:p>
    <w:p w14:paraId="539665AF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Непроизводственная инфраструктура организации, ее роль в деятельности организации, основные инфраструктурные элементы.</w:t>
      </w:r>
    </w:p>
    <w:p w14:paraId="4BC7C21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Капитал и имущество предприятия. Состав имущества предприятия.</w:t>
      </w:r>
    </w:p>
    <w:p w14:paraId="496DD7A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Классификация имущества предприятия</w:t>
      </w:r>
    </w:p>
    <w:p w14:paraId="15F6FFB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Источники формирования имущества предприятия.</w:t>
      </w:r>
    </w:p>
    <w:p w14:paraId="3FBC74A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Налогообложение имущества предприятия.</w:t>
      </w:r>
    </w:p>
    <w:p w14:paraId="3BD429D2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Основные фонды предприятия.</w:t>
      </w:r>
    </w:p>
    <w:p w14:paraId="5555407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Состав и структура основных фондов.</w:t>
      </w:r>
    </w:p>
    <w:p w14:paraId="42980E7F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Классификация основных фондов.</w:t>
      </w:r>
    </w:p>
    <w:p w14:paraId="5E70E71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Учет и оценка основных фондов.</w:t>
      </w:r>
    </w:p>
    <w:p w14:paraId="2C5F409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Износ и амортизация основных фондов.</w:t>
      </w:r>
    </w:p>
    <w:p w14:paraId="5D3DC0C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Амортизационная политика</w:t>
      </w:r>
    </w:p>
    <w:p w14:paraId="2518E5DD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Показатели использования основных фондов</w:t>
      </w:r>
    </w:p>
    <w:p w14:paraId="47370DC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Оборотные фонды и оборотные средства предприятия.</w:t>
      </w:r>
    </w:p>
    <w:p w14:paraId="26185181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Персонал предприятия. Качественные параметры персонала. Основы построения работы с персоналом на </w:t>
      </w:r>
      <w:proofErr w:type="gramStart"/>
      <w:r w:rsidRPr="002615D2">
        <w:rPr>
          <w:rFonts w:cs="Times New Roman"/>
          <w:bCs/>
          <w:sz w:val="24"/>
          <w:szCs w:val="24"/>
        </w:rPr>
        <w:t>предприятии</w:t>
      </w:r>
      <w:proofErr w:type="gramEnd"/>
    </w:p>
    <w:p w14:paraId="0DFB7CE9" w14:textId="77777777" w:rsidR="002615D2" w:rsidRPr="002615D2" w:rsidRDefault="002615D2" w:rsidP="002615D2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    Состав и структура персонала предприятия. Функциональное назначение категорий персонала. </w:t>
      </w:r>
    </w:p>
    <w:p w14:paraId="03F3AF38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Определение численности персонала предприятия. Показатели и основные методы расчета численности персонала.</w:t>
      </w:r>
    </w:p>
    <w:p w14:paraId="3695B024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Баланс рабочего времени одного работающего</w:t>
      </w:r>
    </w:p>
    <w:p w14:paraId="279322C8" w14:textId="77777777" w:rsidR="002615D2" w:rsidRPr="002615D2" w:rsidRDefault="002615D2" w:rsidP="002615D2">
      <w:pPr>
        <w:widowControl w:val="0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Движение персонала предприятия. Причины выбытия, источники и способы найма. Показатели движения персонала.</w:t>
      </w:r>
    </w:p>
    <w:p w14:paraId="52AA13FE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Производительность труда. Показатели, методы измерения.</w:t>
      </w:r>
    </w:p>
    <w:p w14:paraId="61CDE019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Формы и системы оплаты труда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Основные принципы организации оплаты труда и формы найма.</w:t>
      </w:r>
    </w:p>
    <w:p w14:paraId="321AFD58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Системы оплаты труда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Основы построения тарифной  системы оплаты труда.</w:t>
      </w:r>
    </w:p>
    <w:p w14:paraId="5075DFC6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Системы оплаты труда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Основы построения бестарифной системы оплаты труда.</w:t>
      </w:r>
    </w:p>
    <w:p w14:paraId="5516A1B8" w14:textId="77777777" w:rsidR="002615D2" w:rsidRPr="002615D2" w:rsidRDefault="002615D2" w:rsidP="002615D2">
      <w:pPr>
        <w:pStyle w:val="210"/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  <w:tab w:val="left" w:pos="720"/>
        </w:tabs>
        <w:overflowPunct/>
        <w:autoSpaceDE/>
        <w:autoSpaceDN/>
        <w:adjustRightInd/>
        <w:textAlignment w:val="auto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Планирование </w:t>
      </w:r>
      <w:proofErr w:type="gramStart"/>
      <w:r w:rsidRPr="002615D2">
        <w:rPr>
          <w:rFonts w:cs="Times New Roman"/>
          <w:bCs/>
          <w:sz w:val="24"/>
          <w:szCs w:val="24"/>
        </w:rPr>
        <w:t>производственно-хозяйственной</w:t>
      </w:r>
      <w:proofErr w:type="gramEnd"/>
      <w:r w:rsidRPr="002615D2">
        <w:rPr>
          <w:rFonts w:cs="Times New Roman"/>
          <w:bCs/>
          <w:sz w:val="24"/>
          <w:szCs w:val="24"/>
        </w:rPr>
        <w:t xml:space="preserve"> деятельности предприятия. Содержание основных этапов.</w:t>
      </w:r>
    </w:p>
    <w:p w14:paraId="6046F42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Система планов предприятия.</w:t>
      </w:r>
    </w:p>
    <w:p w14:paraId="1D121E2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Принципы планирования их назначение и способы их реализации</w:t>
      </w:r>
    </w:p>
    <w:p w14:paraId="5B1B22F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Методы планирования. Содержание и области применения.</w:t>
      </w:r>
    </w:p>
    <w:p w14:paraId="3B19606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Балансовый метод планирования. Суть, основные виды плановых балансов предприятия.</w:t>
      </w:r>
    </w:p>
    <w:p w14:paraId="5794473A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Нормативный метод планирования. Сущность нормативного метода планирования.</w:t>
      </w:r>
    </w:p>
    <w:p w14:paraId="6E7D66EA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Стратегический план. Цель составления и результат стратегического планирования.</w:t>
      </w:r>
    </w:p>
    <w:p w14:paraId="5BE21FF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Технико-экономическое планирование деятельности предприятия. Цель. Двухуровневая система построения ТЭП.</w:t>
      </w:r>
    </w:p>
    <w:p w14:paraId="0CF0EB13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>Перспективное (технико-экономическое) планирование. Особые требования к перспективному плану и процедура разработки</w:t>
      </w:r>
      <w:proofErr w:type="gramStart"/>
      <w:r w:rsidRPr="002615D2">
        <w:rPr>
          <w:rFonts w:cs="Times New Roman"/>
          <w:bCs/>
        </w:rPr>
        <w:t>.</w:t>
      </w:r>
      <w:proofErr w:type="gramEnd"/>
      <w:r w:rsidRPr="002615D2">
        <w:rPr>
          <w:rFonts w:cs="Times New Roman"/>
          <w:bCs/>
        </w:rPr>
        <w:t xml:space="preserve">  </w:t>
      </w:r>
      <w:proofErr w:type="gramStart"/>
      <w:r w:rsidRPr="002615D2">
        <w:rPr>
          <w:rFonts w:cs="Times New Roman"/>
          <w:bCs/>
        </w:rPr>
        <w:t>п</w:t>
      </w:r>
      <w:proofErr w:type="gramEnd"/>
      <w:r w:rsidRPr="002615D2">
        <w:rPr>
          <w:rFonts w:cs="Times New Roman"/>
          <w:bCs/>
        </w:rPr>
        <w:t>ерспективного плана.</w:t>
      </w:r>
    </w:p>
    <w:p w14:paraId="1176EF0E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Текущее (технико-экономическое) планирование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Основные задачи. Порядок составления годового технико-экономического плана.</w:t>
      </w:r>
    </w:p>
    <w:p w14:paraId="1ABD9393" w14:textId="77777777" w:rsidR="002615D2" w:rsidRPr="002615D2" w:rsidRDefault="002615D2" w:rsidP="002615D2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Основной состав системы планов в технико-экономическом </w:t>
      </w:r>
      <w:proofErr w:type="gramStart"/>
      <w:r w:rsidRPr="002615D2">
        <w:rPr>
          <w:rFonts w:cs="Times New Roman"/>
          <w:bCs/>
          <w:sz w:val="24"/>
          <w:szCs w:val="24"/>
        </w:rPr>
        <w:t>планировании</w:t>
      </w:r>
      <w:proofErr w:type="gramEnd"/>
      <w:r w:rsidRPr="002615D2">
        <w:rPr>
          <w:rFonts w:cs="Times New Roman"/>
          <w:bCs/>
          <w:sz w:val="24"/>
          <w:szCs w:val="24"/>
        </w:rPr>
        <w:t>, их назначение и взаимосвязь.</w:t>
      </w:r>
    </w:p>
    <w:p w14:paraId="75D33DAC" w14:textId="77777777" w:rsidR="002615D2" w:rsidRPr="002615D2" w:rsidRDefault="002615D2" w:rsidP="002615D2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Оперативно-производственное планирование. Цель. Основные функции.</w:t>
      </w:r>
    </w:p>
    <w:p w14:paraId="43F1F66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Бизнес-планирование. Назначение. Виды бизнес-планов. Примерный состав бизнес-плана.</w:t>
      </w:r>
    </w:p>
    <w:p w14:paraId="3487B90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Производственная программа. Экономическое содержание показателей производственной программы. Место в системе планов предприятия.</w:t>
      </w:r>
    </w:p>
    <w:p w14:paraId="55D2C81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Порядок разработки и содержание работ по составлению ПП предприятия</w:t>
      </w:r>
    </w:p>
    <w:p w14:paraId="1253062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Показатели плана производства и реализации</w:t>
      </w:r>
    </w:p>
    <w:p w14:paraId="1620D4CD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Понятие и виды производственной мощности. Порядок и методы расчета производственной мощности.</w:t>
      </w:r>
    </w:p>
    <w:p w14:paraId="049077E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Оценка использования производственной мощности</w:t>
      </w:r>
    </w:p>
    <w:p w14:paraId="3554413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Себестоимость и стоимость продукции</w:t>
      </w:r>
    </w:p>
    <w:p w14:paraId="7C57B21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Группировки затрат на производство и их назначение</w:t>
      </w:r>
    </w:p>
    <w:p w14:paraId="4B5778D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Группировка по экономической однородности затрат: по экономическим элементам и статьям калькуляции</w:t>
      </w:r>
    </w:p>
    <w:p w14:paraId="75C3A65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Виды себестоимости, функции себестоимости</w:t>
      </w:r>
    </w:p>
    <w:p w14:paraId="6DD180CB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Калькулирование</w:t>
      </w:r>
      <w:proofErr w:type="spell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себестоимости. Основные модели и методы </w:t>
      </w: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калькулирования</w:t>
      </w:r>
      <w:proofErr w:type="spellEnd"/>
    </w:p>
    <w:p w14:paraId="1946CB4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Цена продукции предприятия. Подходы к определению рыночной цены</w:t>
      </w:r>
    </w:p>
    <w:p w14:paraId="4BF15369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Ценовая политика</w:t>
      </w:r>
    </w:p>
    <w:p w14:paraId="0419BD3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Стратегии цен.</w:t>
      </w:r>
    </w:p>
    <w:p w14:paraId="6A7C80D4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Прибыль. Виды прибыли. Схема формирования и использования прибыли</w:t>
      </w:r>
    </w:p>
    <w:p w14:paraId="4567386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Экономическая и бухгалтерская прибыль</w:t>
      </w:r>
    </w:p>
    <w:p w14:paraId="23EBBD22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Формирование прибыли предприятия</w:t>
      </w:r>
    </w:p>
    <w:p w14:paraId="25C3828B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Источники получения и факторы роста прибыли</w:t>
      </w:r>
    </w:p>
    <w:p w14:paraId="5873C30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Рентабельность. Виды и показатели рентабельности.</w:t>
      </w:r>
    </w:p>
    <w:p w14:paraId="6C0D7D51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Состав и структура баланса. Цели составления баланса. Формирование статей баланса предприятия.</w:t>
      </w:r>
    </w:p>
    <w:p w14:paraId="5C8D78D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Оценка финансового состояния предприятия. Направления анализа финансового состояния. Показатели анализа ликвидности.</w:t>
      </w:r>
    </w:p>
    <w:p w14:paraId="3A61F061" w14:textId="77777777" w:rsidR="002615D2" w:rsidRPr="002615D2" w:rsidRDefault="002615D2" w:rsidP="002615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Показатели анализ финансовой устойчивости, оборачиваемости и рентабельности.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3881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 xml:space="preserve">Фирма как основа </w:t>
            </w:r>
            <w:proofErr w:type="gramStart"/>
            <w:r w:rsidRPr="002615D2">
              <w:rPr>
                <w:sz w:val="23"/>
                <w:szCs w:val="23"/>
              </w:rPr>
              <w:t>экономического</w:t>
            </w:r>
            <w:proofErr w:type="gramEnd"/>
            <w:r w:rsidRPr="002615D2">
              <w:rPr>
                <w:sz w:val="23"/>
                <w:szCs w:val="23"/>
              </w:rPr>
              <w:t xml:space="preserve"> развития</w:t>
            </w:r>
          </w:p>
        </w:tc>
      </w:tr>
      <w:tr w:rsidR="00AD3A54" w14:paraId="49C62861" w14:textId="77777777" w:rsidTr="00F00293">
        <w:tc>
          <w:tcPr>
            <w:tcW w:w="562" w:type="dxa"/>
          </w:tcPr>
          <w:p w14:paraId="036E19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1D1696C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Расчет основных технико-экономических показателей деятельности предприятия</w:t>
            </w:r>
          </w:p>
        </w:tc>
      </w:tr>
      <w:tr w:rsidR="00AD3A54" w14:paraId="7E0C2A8F" w14:textId="77777777" w:rsidTr="00F00293">
        <w:tc>
          <w:tcPr>
            <w:tcW w:w="562" w:type="dxa"/>
          </w:tcPr>
          <w:p w14:paraId="5207EA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B851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среде</w:t>
            </w:r>
            <w:proofErr w:type="spellEnd"/>
          </w:p>
        </w:tc>
      </w:tr>
      <w:tr w:rsidR="00AD3A54" w14:paraId="6F55CC3B" w14:textId="77777777" w:rsidTr="00F00293">
        <w:tc>
          <w:tcPr>
            <w:tcW w:w="562" w:type="dxa"/>
          </w:tcPr>
          <w:p w14:paraId="33C9A1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938B3C7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Обоснование выбора организационно-правовой формы фирмы в рыночной среде</w:t>
            </w:r>
          </w:p>
        </w:tc>
      </w:tr>
      <w:tr w:rsidR="00AD3A54" w14:paraId="04B21F11" w14:textId="77777777" w:rsidTr="00F00293">
        <w:tc>
          <w:tcPr>
            <w:tcW w:w="562" w:type="dxa"/>
          </w:tcPr>
          <w:p w14:paraId="4988E5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3E0DE05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Особенности функционирования и развития фирмы в  институциональной среде.</w:t>
            </w:r>
          </w:p>
        </w:tc>
      </w:tr>
      <w:tr w:rsidR="00AD3A54" w14:paraId="6C2F71AD" w14:textId="77777777" w:rsidTr="00F00293">
        <w:tc>
          <w:tcPr>
            <w:tcW w:w="562" w:type="dxa"/>
          </w:tcPr>
          <w:p w14:paraId="405E79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379A158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615D2">
              <w:rPr>
                <w:sz w:val="23"/>
                <w:szCs w:val="23"/>
              </w:rPr>
              <w:t>Субконтракция</w:t>
            </w:r>
            <w:proofErr w:type="spellEnd"/>
            <w:r w:rsidRPr="002615D2">
              <w:rPr>
                <w:sz w:val="23"/>
                <w:szCs w:val="23"/>
              </w:rPr>
              <w:t xml:space="preserve"> и аутсорсинг - обоснование выбора</w:t>
            </w:r>
          </w:p>
        </w:tc>
      </w:tr>
      <w:tr w:rsidR="00AD3A54" w14:paraId="42F93C8A" w14:textId="77777777" w:rsidTr="00F00293">
        <w:tc>
          <w:tcPr>
            <w:tcW w:w="562" w:type="dxa"/>
          </w:tcPr>
          <w:p w14:paraId="7328E9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8C93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Государственное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</w:p>
        </w:tc>
      </w:tr>
      <w:tr w:rsidR="00AD3A54" w14:paraId="45FB072E" w14:textId="77777777" w:rsidTr="00F00293">
        <w:tc>
          <w:tcPr>
            <w:tcW w:w="562" w:type="dxa"/>
          </w:tcPr>
          <w:p w14:paraId="6E9448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AE7CEA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Непроизводственная инфраструктура организации, ее роль в деятельности организации</w:t>
            </w:r>
          </w:p>
        </w:tc>
      </w:tr>
      <w:tr w:rsidR="00AD3A54" w14:paraId="34C4E20B" w14:textId="77777777" w:rsidTr="00F00293">
        <w:tc>
          <w:tcPr>
            <w:tcW w:w="562" w:type="dxa"/>
          </w:tcPr>
          <w:p w14:paraId="4A4F58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0FBBE6A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Состав и структура основных фондов</w:t>
            </w:r>
          </w:p>
        </w:tc>
      </w:tr>
      <w:tr w:rsidR="00AD3A54" w14:paraId="644E151C" w14:textId="77777777" w:rsidTr="00F00293">
        <w:tc>
          <w:tcPr>
            <w:tcW w:w="562" w:type="dxa"/>
          </w:tcPr>
          <w:p w14:paraId="00208B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B8CD1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Амортизационная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AD3A54" w14:paraId="178EA92C" w14:textId="77777777" w:rsidTr="00F00293">
        <w:tc>
          <w:tcPr>
            <w:tcW w:w="562" w:type="dxa"/>
          </w:tcPr>
          <w:p w14:paraId="228CB3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ADE91DE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Пути улучшения использования оборотных сре</w:t>
            </w:r>
            <w:proofErr w:type="gramStart"/>
            <w:r w:rsidRPr="002615D2">
              <w:rPr>
                <w:sz w:val="23"/>
                <w:szCs w:val="23"/>
              </w:rPr>
              <w:t>дств пр</w:t>
            </w:r>
            <w:proofErr w:type="gramEnd"/>
            <w:r w:rsidRPr="002615D2">
              <w:rPr>
                <w:sz w:val="23"/>
                <w:szCs w:val="23"/>
              </w:rPr>
              <w:t>едприятия</w:t>
            </w:r>
          </w:p>
        </w:tc>
      </w:tr>
      <w:tr w:rsidR="00AD3A54" w14:paraId="0870602E" w14:textId="77777777" w:rsidTr="00F00293">
        <w:tc>
          <w:tcPr>
            <w:tcW w:w="562" w:type="dxa"/>
          </w:tcPr>
          <w:p w14:paraId="56FCC7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A772918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Планирование численности и структуры персонала предприятия</w:t>
            </w:r>
          </w:p>
        </w:tc>
      </w:tr>
      <w:tr w:rsidR="00AD3A54" w14:paraId="1EEBB0B7" w14:textId="77777777" w:rsidTr="00F00293">
        <w:tc>
          <w:tcPr>
            <w:tcW w:w="562" w:type="dxa"/>
          </w:tcPr>
          <w:p w14:paraId="5A266B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F007095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Стимулирование труда и мотивация персонала</w:t>
            </w:r>
          </w:p>
        </w:tc>
      </w:tr>
      <w:tr w:rsidR="00AD3A54" w14:paraId="018D16FA" w14:textId="77777777" w:rsidTr="00F00293">
        <w:tc>
          <w:tcPr>
            <w:tcW w:w="562" w:type="dxa"/>
          </w:tcPr>
          <w:p w14:paraId="52E712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5CC16A3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Тарифная и бестарифная системы оплаты труда</w:t>
            </w:r>
          </w:p>
        </w:tc>
      </w:tr>
      <w:tr w:rsidR="00AD3A54" w14:paraId="6217E3AC" w14:textId="77777777" w:rsidTr="00F00293">
        <w:tc>
          <w:tcPr>
            <w:tcW w:w="562" w:type="dxa"/>
          </w:tcPr>
          <w:p w14:paraId="1CB72B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A04B81C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 xml:space="preserve">Содержание процесса планирования </w:t>
            </w:r>
            <w:proofErr w:type="gramStart"/>
            <w:r w:rsidRPr="002615D2">
              <w:rPr>
                <w:sz w:val="23"/>
                <w:szCs w:val="23"/>
              </w:rPr>
              <w:t>производственно-хозяйственной</w:t>
            </w:r>
            <w:proofErr w:type="gramEnd"/>
            <w:r w:rsidRPr="002615D2">
              <w:rPr>
                <w:sz w:val="23"/>
                <w:szCs w:val="23"/>
              </w:rPr>
              <w:t xml:space="preserve"> деятельности предприятия.</w:t>
            </w:r>
          </w:p>
        </w:tc>
      </w:tr>
      <w:tr w:rsidR="00AD3A54" w14:paraId="658BD3B1" w14:textId="77777777" w:rsidTr="00F00293">
        <w:tc>
          <w:tcPr>
            <w:tcW w:w="562" w:type="dxa"/>
          </w:tcPr>
          <w:p w14:paraId="498629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AEE5D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AD3A54" w14:paraId="7D4F7D4B" w14:textId="77777777" w:rsidTr="00F00293">
        <w:tc>
          <w:tcPr>
            <w:tcW w:w="562" w:type="dxa"/>
          </w:tcPr>
          <w:p w14:paraId="404509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7A7E63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 xml:space="preserve">Роль технико-экономического планирования в </w:t>
            </w:r>
            <w:proofErr w:type="gramStart"/>
            <w:r w:rsidRPr="002615D2">
              <w:rPr>
                <w:sz w:val="23"/>
                <w:szCs w:val="23"/>
              </w:rPr>
              <w:t>обеспечении</w:t>
            </w:r>
            <w:proofErr w:type="gramEnd"/>
            <w:r w:rsidRPr="002615D2">
              <w:rPr>
                <w:sz w:val="23"/>
                <w:szCs w:val="23"/>
              </w:rPr>
              <w:t xml:space="preserve"> экономической устойчивости</w:t>
            </w:r>
          </w:p>
        </w:tc>
      </w:tr>
      <w:tr w:rsidR="00AD3A54" w14:paraId="67628CB7" w14:textId="77777777" w:rsidTr="00F00293">
        <w:tc>
          <w:tcPr>
            <w:tcW w:w="562" w:type="dxa"/>
          </w:tcPr>
          <w:p w14:paraId="6D86A4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647ED5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Виды и назначение бизнес-планов</w:t>
            </w:r>
          </w:p>
        </w:tc>
      </w:tr>
      <w:tr w:rsidR="00AD3A54" w14:paraId="78FBF7BF" w14:textId="77777777" w:rsidTr="00F00293">
        <w:tc>
          <w:tcPr>
            <w:tcW w:w="562" w:type="dxa"/>
          </w:tcPr>
          <w:p w14:paraId="4ABD32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4479A8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Планирование производственного результата деятельности предприятия</w:t>
            </w:r>
          </w:p>
        </w:tc>
      </w:tr>
      <w:tr w:rsidR="00AD3A54" w14:paraId="674A03BF" w14:textId="77777777" w:rsidTr="00F00293">
        <w:tc>
          <w:tcPr>
            <w:tcW w:w="562" w:type="dxa"/>
          </w:tcPr>
          <w:p w14:paraId="755C52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1E1320D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Планирование финансового результата деятельности предприятия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3881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615D2" w14:paraId="5A1C9382" w14:textId="77777777" w:rsidTr="00801458">
        <w:tc>
          <w:tcPr>
            <w:tcW w:w="2336" w:type="dxa"/>
          </w:tcPr>
          <w:p w14:paraId="4C518DAB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615D2" w14:paraId="07658034" w14:textId="77777777" w:rsidTr="00801458">
        <w:tc>
          <w:tcPr>
            <w:tcW w:w="2336" w:type="dxa"/>
          </w:tcPr>
          <w:p w14:paraId="1553D698" w14:textId="78F29BFB" w:rsidR="005D65A5" w:rsidRPr="0026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615D2" w14:paraId="40B5CF38" w14:textId="77777777" w:rsidTr="00801458">
        <w:tc>
          <w:tcPr>
            <w:tcW w:w="2336" w:type="dxa"/>
          </w:tcPr>
          <w:p w14:paraId="1D7EAD4D" w14:textId="77777777" w:rsidR="005D65A5" w:rsidRPr="0026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CB2091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EAD19FD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CAEB68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615D2" w14:paraId="5BAD1987" w14:textId="77777777" w:rsidTr="00801458">
        <w:tc>
          <w:tcPr>
            <w:tcW w:w="2336" w:type="dxa"/>
          </w:tcPr>
          <w:p w14:paraId="19DB7A67" w14:textId="77777777" w:rsidR="005D65A5" w:rsidRPr="0026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F379D8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E95FE53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4AB275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3881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15D2" w14:paraId="2D46B119" w14:textId="77777777" w:rsidTr="000F3441">
        <w:tc>
          <w:tcPr>
            <w:tcW w:w="562" w:type="dxa"/>
          </w:tcPr>
          <w:p w14:paraId="6E85C6CB" w14:textId="77777777" w:rsidR="002615D2" w:rsidRDefault="002615D2" w:rsidP="000F34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28475E" w14:textId="77777777" w:rsidR="002615D2" w:rsidRDefault="002615D2" w:rsidP="000F34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3881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615D2" w14:paraId="0267C479" w14:textId="77777777" w:rsidTr="00801458">
        <w:tc>
          <w:tcPr>
            <w:tcW w:w="2500" w:type="pct"/>
          </w:tcPr>
          <w:p w14:paraId="37F699C9" w14:textId="77777777" w:rsidR="00B8237E" w:rsidRPr="002615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615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615D2" w14:paraId="3F240151" w14:textId="77777777" w:rsidTr="00801458">
        <w:tc>
          <w:tcPr>
            <w:tcW w:w="2500" w:type="pct"/>
          </w:tcPr>
          <w:p w14:paraId="61E91592" w14:textId="61A0874C" w:rsidR="00B8237E" w:rsidRPr="002615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15D2" w14:paraId="63325D01" w14:textId="77777777" w:rsidTr="00801458">
        <w:tc>
          <w:tcPr>
            <w:tcW w:w="2500" w:type="pct"/>
          </w:tcPr>
          <w:p w14:paraId="1AB946E2" w14:textId="77777777" w:rsidR="00B8237E" w:rsidRPr="002615D2" w:rsidRDefault="00B8237E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0E102B9" w14:textId="7777777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15D2" w14:paraId="61BCD806" w14:textId="77777777" w:rsidTr="00801458">
        <w:tc>
          <w:tcPr>
            <w:tcW w:w="2500" w:type="pct"/>
          </w:tcPr>
          <w:p w14:paraId="1E26DB7D" w14:textId="77777777" w:rsidR="00B8237E" w:rsidRPr="002615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3BF0202" w14:textId="7777777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15D2" w14:paraId="39D62F51" w14:textId="77777777" w:rsidTr="00801458">
        <w:tc>
          <w:tcPr>
            <w:tcW w:w="2500" w:type="pct"/>
          </w:tcPr>
          <w:p w14:paraId="24B83B18" w14:textId="77777777" w:rsidR="00B8237E" w:rsidRPr="002615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4ABFC430" w14:textId="7777777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3881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74D7B" w14:textId="77777777" w:rsidR="00D52FF4" w:rsidRDefault="00D52FF4" w:rsidP="00315CA6">
      <w:pPr>
        <w:spacing w:after="0" w:line="240" w:lineRule="auto"/>
      </w:pPr>
      <w:r>
        <w:separator/>
      </w:r>
    </w:p>
  </w:endnote>
  <w:endnote w:type="continuationSeparator" w:id="0">
    <w:p w14:paraId="69914E87" w14:textId="77777777" w:rsidR="00D52FF4" w:rsidRDefault="00D52F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FA1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251AE" w14:textId="77777777" w:rsidR="00D52FF4" w:rsidRDefault="00D52FF4" w:rsidP="00315CA6">
      <w:pPr>
        <w:spacing w:after="0" w:line="240" w:lineRule="auto"/>
      </w:pPr>
      <w:r>
        <w:separator/>
      </w:r>
    </w:p>
  </w:footnote>
  <w:footnote w:type="continuationSeparator" w:id="0">
    <w:p w14:paraId="042C8B36" w14:textId="77777777" w:rsidR="00D52FF4" w:rsidRDefault="00D52F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88F6623"/>
    <w:multiLevelType w:val="hybridMultilevel"/>
    <w:tmpl w:val="16342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4FA1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718F"/>
    <w:rsid w:val="00181C12"/>
    <w:rsid w:val="0018274C"/>
    <w:rsid w:val="00194175"/>
    <w:rsid w:val="001D06D9"/>
    <w:rsid w:val="00205002"/>
    <w:rsid w:val="002053A5"/>
    <w:rsid w:val="0023371F"/>
    <w:rsid w:val="0023405E"/>
    <w:rsid w:val="002404FA"/>
    <w:rsid w:val="00242621"/>
    <w:rsid w:val="00255F04"/>
    <w:rsid w:val="002615D2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ABC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BF7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4AE1"/>
    <w:rsid w:val="00B162D4"/>
    <w:rsid w:val="00B37079"/>
    <w:rsid w:val="00B43524"/>
    <w:rsid w:val="00B4774E"/>
    <w:rsid w:val="00B50FCD"/>
    <w:rsid w:val="00B521D8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2FF4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12">
    <w:name w:val="Обычный (веб)1"/>
    <w:basedOn w:val="a"/>
    <w:rsid w:val="002615D2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  <w:style w:type="paragraph" w:styleId="af6">
    <w:name w:val="Body Text"/>
    <w:basedOn w:val="a"/>
    <w:link w:val="af7"/>
    <w:rsid w:val="002615D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Mangal"/>
      <w:sz w:val="28"/>
      <w:szCs w:val="28"/>
      <w:lang w:eastAsia="ru-RU" w:bidi="ne-NP"/>
    </w:rPr>
  </w:style>
  <w:style w:type="character" w:customStyle="1" w:styleId="af7">
    <w:name w:val="Основной текст Знак"/>
    <w:basedOn w:val="a0"/>
    <w:link w:val="af6"/>
    <w:rsid w:val="002615D2"/>
    <w:rPr>
      <w:rFonts w:ascii="Times New Roman" w:eastAsia="Times New Roman" w:hAnsi="Times New Roman" w:cs="Mangal"/>
      <w:sz w:val="28"/>
      <w:szCs w:val="28"/>
      <w:lang w:eastAsia="ru-RU" w:bidi="ne-NP"/>
    </w:rPr>
  </w:style>
  <w:style w:type="paragraph" w:customStyle="1" w:styleId="210">
    <w:name w:val="Основной текст 21"/>
    <w:basedOn w:val="a"/>
    <w:rsid w:val="002615D2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firstLine="706"/>
      <w:jc w:val="both"/>
      <w:textAlignment w:val="baseline"/>
    </w:pPr>
    <w:rPr>
      <w:rFonts w:ascii="Times New Roman" w:eastAsia="Times New Roman" w:hAnsi="Times New Roman" w:cs="Mangal"/>
      <w:spacing w:val="-3"/>
      <w:sz w:val="28"/>
      <w:szCs w:val="28"/>
      <w:lang w:eastAsia="ru-RU" w:bidi="ne-NP"/>
    </w:rPr>
  </w:style>
  <w:style w:type="paragraph" w:customStyle="1" w:styleId="211">
    <w:name w:val="Основной текст с отступом 21"/>
    <w:basedOn w:val="a"/>
    <w:rsid w:val="002615D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12">
    <w:name w:val="Обычный (веб)1"/>
    <w:basedOn w:val="a"/>
    <w:rsid w:val="002615D2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  <w:style w:type="paragraph" w:styleId="af6">
    <w:name w:val="Body Text"/>
    <w:basedOn w:val="a"/>
    <w:link w:val="af7"/>
    <w:rsid w:val="002615D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Mangal"/>
      <w:sz w:val="28"/>
      <w:szCs w:val="28"/>
      <w:lang w:eastAsia="ru-RU" w:bidi="ne-NP"/>
    </w:rPr>
  </w:style>
  <w:style w:type="character" w:customStyle="1" w:styleId="af7">
    <w:name w:val="Основной текст Знак"/>
    <w:basedOn w:val="a0"/>
    <w:link w:val="af6"/>
    <w:rsid w:val="002615D2"/>
    <w:rPr>
      <w:rFonts w:ascii="Times New Roman" w:eastAsia="Times New Roman" w:hAnsi="Times New Roman" w:cs="Mangal"/>
      <w:sz w:val="28"/>
      <w:szCs w:val="28"/>
      <w:lang w:eastAsia="ru-RU" w:bidi="ne-NP"/>
    </w:rPr>
  </w:style>
  <w:style w:type="paragraph" w:customStyle="1" w:styleId="210">
    <w:name w:val="Основной текст 21"/>
    <w:basedOn w:val="a"/>
    <w:rsid w:val="002615D2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firstLine="706"/>
      <w:jc w:val="both"/>
      <w:textAlignment w:val="baseline"/>
    </w:pPr>
    <w:rPr>
      <w:rFonts w:ascii="Times New Roman" w:eastAsia="Times New Roman" w:hAnsi="Times New Roman" w:cs="Mangal"/>
      <w:spacing w:val="-3"/>
      <w:sz w:val="28"/>
      <w:szCs w:val="28"/>
      <w:lang w:eastAsia="ru-RU" w:bidi="ne-NP"/>
    </w:rPr>
  </w:style>
  <w:style w:type="paragraph" w:customStyle="1" w:styleId="211">
    <w:name w:val="Основной текст с отступом 21"/>
    <w:basedOn w:val="a"/>
    <w:rsid w:val="002615D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ibl/fulltext/Study/8356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7877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D9C501-9659-4639-A8D9-574AFB7F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4473</Words>
  <Characters>25498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