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Управление финансовыми рисками и риск-защищенные технологии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Финансовый менеджмент и управление инвестициями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254D197" w:rsidR="00A77598" w:rsidRPr="00121F9E" w:rsidRDefault="00121F9E"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564EF" w:rsidRDefault="007A7979" w:rsidP="00511619">
            <w:pPr>
              <w:rPr>
                <w:rFonts w:ascii="Times New Roman" w:hAnsi="Times New Roman" w:cs="Times New Roman"/>
                <w:sz w:val="20"/>
                <w:szCs w:val="20"/>
              </w:rPr>
            </w:pPr>
            <w:r w:rsidRPr="001564EF">
              <w:rPr>
                <w:rFonts w:ascii="Times New Roman" w:hAnsi="Times New Roman" w:cs="Times New Roman"/>
                <w:sz w:val="20"/>
                <w:szCs w:val="20"/>
              </w:rPr>
              <w:t xml:space="preserve">к.э.н, Хакимова </w:t>
            </w:r>
            <w:proofErr w:type="spellStart"/>
            <w:r w:rsidRPr="001564EF">
              <w:rPr>
                <w:rFonts w:ascii="Times New Roman" w:hAnsi="Times New Roman" w:cs="Times New Roman"/>
                <w:sz w:val="20"/>
                <w:szCs w:val="20"/>
              </w:rPr>
              <w:t>Галия</w:t>
            </w:r>
            <w:proofErr w:type="spellEnd"/>
            <w:r w:rsidRPr="001564EF">
              <w:rPr>
                <w:rFonts w:ascii="Times New Roman" w:hAnsi="Times New Roman" w:cs="Times New Roman"/>
                <w:sz w:val="20"/>
                <w:szCs w:val="20"/>
              </w:rPr>
              <w:t xml:space="preserve"> </w:t>
            </w:r>
            <w:proofErr w:type="spellStart"/>
            <w:r w:rsidRPr="001564EF">
              <w:rPr>
                <w:rFonts w:ascii="Times New Roman" w:hAnsi="Times New Roman" w:cs="Times New Roman"/>
                <w:sz w:val="20"/>
                <w:szCs w:val="20"/>
              </w:rPr>
              <w:t>Ринатовна</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r w:rsidR="006945E7" w:rsidRPr="00606FAA" w14:paraId="7B2B9153" w14:textId="77777777" w:rsidTr="006945E7">
              <w:tc>
                <w:tcPr>
                  <w:tcW w:w="4276" w:type="dxa"/>
                  <w:tcBorders>
                    <w:top w:val="nil"/>
                    <w:left w:val="nil"/>
                    <w:bottom w:val="nil"/>
                    <w:right w:val="nil"/>
                  </w:tcBorders>
                </w:tcPr>
                <w:p w14:paraId="5628ED7C"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80</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361D036" w:rsidR="004475DA" w:rsidRPr="00121F9E" w:rsidRDefault="00121F9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DF9372E"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EF6E4F">
              <w:rPr>
                <w:noProof/>
                <w:webHidden/>
              </w:rPr>
              <w:t>3</w:t>
            </w:r>
            <w:r w:rsidR="00D75436">
              <w:rPr>
                <w:noProof/>
                <w:webHidden/>
              </w:rPr>
              <w:fldChar w:fldCharType="end"/>
            </w:r>
          </w:hyperlink>
        </w:p>
        <w:p w14:paraId="48630344" w14:textId="3935D227" w:rsidR="00D75436" w:rsidRDefault="00590D89">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EF6E4F">
              <w:rPr>
                <w:noProof/>
                <w:webHidden/>
              </w:rPr>
              <w:t>3</w:t>
            </w:r>
            <w:r w:rsidR="00D75436">
              <w:rPr>
                <w:noProof/>
                <w:webHidden/>
              </w:rPr>
              <w:fldChar w:fldCharType="end"/>
            </w:r>
          </w:hyperlink>
        </w:p>
        <w:p w14:paraId="19812FA2" w14:textId="735DC646" w:rsidR="00D75436" w:rsidRDefault="00590D89">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EF6E4F">
              <w:rPr>
                <w:noProof/>
                <w:webHidden/>
              </w:rPr>
              <w:t>3</w:t>
            </w:r>
            <w:r w:rsidR="00D75436">
              <w:rPr>
                <w:noProof/>
                <w:webHidden/>
              </w:rPr>
              <w:fldChar w:fldCharType="end"/>
            </w:r>
          </w:hyperlink>
        </w:p>
        <w:p w14:paraId="0C0D0ADC" w14:textId="38710D0B" w:rsidR="00D75436" w:rsidRDefault="00590D89">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EF6E4F">
              <w:rPr>
                <w:noProof/>
                <w:webHidden/>
              </w:rPr>
              <w:t>3</w:t>
            </w:r>
            <w:r w:rsidR="00D75436">
              <w:rPr>
                <w:noProof/>
                <w:webHidden/>
              </w:rPr>
              <w:fldChar w:fldCharType="end"/>
            </w:r>
          </w:hyperlink>
        </w:p>
        <w:p w14:paraId="6B664574" w14:textId="56EDC477" w:rsidR="00D75436" w:rsidRDefault="00590D89">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EF6E4F">
              <w:rPr>
                <w:noProof/>
                <w:webHidden/>
              </w:rPr>
              <w:t>8</w:t>
            </w:r>
            <w:r w:rsidR="00D75436">
              <w:rPr>
                <w:noProof/>
                <w:webHidden/>
              </w:rPr>
              <w:fldChar w:fldCharType="end"/>
            </w:r>
          </w:hyperlink>
        </w:p>
        <w:p w14:paraId="4D83616F" w14:textId="3C723AD9" w:rsidR="00D75436" w:rsidRDefault="00590D89">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EF6E4F">
              <w:rPr>
                <w:noProof/>
                <w:webHidden/>
              </w:rPr>
              <w:t>8</w:t>
            </w:r>
            <w:r w:rsidR="00D75436">
              <w:rPr>
                <w:noProof/>
                <w:webHidden/>
              </w:rPr>
              <w:fldChar w:fldCharType="end"/>
            </w:r>
          </w:hyperlink>
        </w:p>
        <w:p w14:paraId="443DC78D" w14:textId="1A89E087" w:rsidR="00D75436" w:rsidRDefault="00590D89">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EF6E4F">
              <w:rPr>
                <w:noProof/>
                <w:webHidden/>
              </w:rPr>
              <w:t>8</w:t>
            </w:r>
            <w:r w:rsidR="00D75436">
              <w:rPr>
                <w:noProof/>
                <w:webHidden/>
              </w:rPr>
              <w:fldChar w:fldCharType="end"/>
            </w:r>
          </w:hyperlink>
        </w:p>
        <w:p w14:paraId="111D391A" w14:textId="46533A50" w:rsidR="00D75436" w:rsidRDefault="00590D89">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EF6E4F">
              <w:rPr>
                <w:noProof/>
                <w:webHidden/>
              </w:rPr>
              <w:t>8</w:t>
            </w:r>
            <w:r w:rsidR="00D75436">
              <w:rPr>
                <w:noProof/>
                <w:webHidden/>
              </w:rPr>
              <w:fldChar w:fldCharType="end"/>
            </w:r>
          </w:hyperlink>
        </w:p>
        <w:p w14:paraId="29245BDC" w14:textId="2443AE36" w:rsidR="00D75436" w:rsidRDefault="00590D89">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EF6E4F">
              <w:rPr>
                <w:noProof/>
                <w:webHidden/>
              </w:rPr>
              <w:t>9</w:t>
            </w:r>
            <w:r w:rsidR="00D75436">
              <w:rPr>
                <w:noProof/>
                <w:webHidden/>
              </w:rPr>
              <w:fldChar w:fldCharType="end"/>
            </w:r>
          </w:hyperlink>
        </w:p>
        <w:p w14:paraId="72E4D059" w14:textId="0A5A0CDF" w:rsidR="00D75436" w:rsidRDefault="00590D89">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EF6E4F">
              <w:rPr>
                <w:noProof/>
                <w:webHidden/>
              </w:rPr>
              <w:t>10</w:t>
            </w:r>
            <w:r w:rsidR="00D75436">
              <w:rPr>
                <w:noProof/>
                <w:webHidden/>
              </w:rPr>
              <w:fldChar w:fldCharType="end"/>
            </w:r>
          </w:hyperlink>
        </w:p>
        <w:p w14:paraId="4F19E6D5" w14:textId="7A1AF1AE" w:rsidR="00D75436" w:rsidRDefault="00590D89">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EF6E4F">
              <w:rPr>
                <w:noProof/>
                <w:webHidden/>
              </w:rPr>
              <w:t>11</w:t>
            </w:r>
            <w:r w:rsidR="00D75436">
              <w:rPr>
                <w:noProof/>
                <w:webHidden/>
              </w:rPr>
              <w:fldChar w:fldCharType="end"/>
            </w:r>
          </w:hyperlink>
        </w:p>
        <w:p w14:paraId="2FB96700" w14:textId="5E458324" w:rsidR="00D75436" w:rsidRDefault="00590D89">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EF6E4F">
              <w:rPr>
                <w:noProof/>
                <w:webHidden/>
              </w:rPr>
              <w:t>13</w:t>
            </w:r>
            <w:r w:rsidR="00D75436">
              <w:rPr>
                <w:noProof/>
                <w:webHidden/>
              </w:rPr>
              <w:fldChar w:fldCharType="end"/>
            </w:r>
          </w:hyperlink>
        </w:p>
        <w:p w14:paraId="76B13ADF" w14:textId="795F3A5F" w:rsidR="00D75436" w:rsidRDefault="00590D89">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EF6E4F">
              <w:rPr>
                <w:noProof/>
                <w:webHidden/>
              </w:rPr>
              <w:t>13</w:t>
            </w:r>
            <w:r w:rsidR="00D75436">
              <w:rPr>
                <w:noProof/>
                <w:webHidden/>
              </w:rPr>
              <w:fldChar w:fldCharType="end"/>
            </w:r>
          </w:hyperlink>
        </w:p>
        <w:p w14:paraId="082C6EFB" w14:textId="27F48D4D" w:rsidR="00D75436" w:rsidRDefault="00590D89">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EF6E4F">
              <w:rPr>
                <w:noProof/>
                <w:webHidden/>
              </w:rPr>
              <w:t>13</w:t>
            </w:r>
            <w:r w:rsidR="00D75436">
              <w:rPr>
                <w:noProof/>
                <w:webHidden/>
              </w:rPr>
              <w:fldChar w:fldCharType="end"/>
            </w:r>
          </w:hyperlink>
        </w:p>
        <w:p w14:paraId="2BAA514D" w14:textId="36D63E87" w:rsidR="00D75436" w:rsidRDefault="00590D89">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EF6E4F">
              <w:rPr>
                <w:noProof/>
                <w:webHidden/>
              </w:rPr>
              <w:t>14</w:t>
            </w:r>
            <w:r w:rsidR="00D75436">
              <w:rPr>
                <w:noProof/>
                <w:webHidden/>
              </w:rPr>
              <w:fldChar w:fldCharType="end"/>
            </w:r>
          </w:hyperlink>
        </w:p>
        <w:p w14:paraId="3FFDC0B4" w14:textId="76E3B8FE" w:rsidR="00D75436" w:rsidRDefault="00590D89">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EF6E4F">
              <w:rPr>
                <w:noProof/>
                <w:webHidden/>
              </w:rPr>
              <w:t>14</w:t>
            </w:r>
            <w:r w:rsidR="00D75436">
              <w:rPr>
                <w:noProof/>
                <w:webHidden/>
              </w:rPr>
              <w:fldChar w:fldCharType="end"/>
            </w:r>
          </w:hyperlink>
        </w:p>
        <w:p w14:paraId="04D6890B" w14:textId="7000B2D5" w:rsidR="00D75436" w:rsidRDefault="00590D89">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EF6E4F">
              <w:rPr>
                <w:noProof/>
                <w:webHidden/>
              </w:rPr>
              <w:t>14</w:t>
            </w:r>
            <w:r w:rsidR="00D75436">
              <w:rPr>
                <w:noProof/>
                <w:webHidden/>
              </w:rPr>
              <w:fldChar w:fldCharType="end"/>
            </w:r>
          </w:hyperlink>
        </w:p>
        <w:p w14:paraId="355421B2" w14:textId="1469B841" w:rsidR="00D75436" w:rsidRDefault="00590D89">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EF6E4F">
              <w:rPr>
                <w:noProof/>
                <w:webHidden/>
              </w:rPr>
              <w:t>14</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системного представления о методах и приемах формирования информационно-аналитической базы для гибкого управления предприятиями, ориентированными на достижение устойчивого роста и эффективного развития, информационно-аналитической поддержки реализации оперативных и стратегических управленческих решений, организации системы управления рисками с на основе рискозащищенных технологий и когнитивного моделирования.</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Управление финансовыми рисками и риск-защищенные технологии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1"/>
        <w:gridCol w:w="2446"/>
        <w:gridCol w:w="4943"/>
      </w:tblGrid>
      <w:tr w:rsidR="00751095" w:rsidRPr="001564EF" w14:paraId="456F168A" w14:textId="77777777" w:rsidTr="001564EF">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1564EF"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564EF">
              <w:rPr>
                <w:rFonts w:ascii="Times New Roman" w:hAnsi="Times New Roman" w:cs="Times New Roman"/>
                <w:b/>
              </w:rPr>
              <w:t>Код и наименование компетенции выпускника</w:t>
            </w:r>
          </w:p>
        </w:tc>
        <w:tc>
          <w:tcPr>
            <w:tcW w:w="1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1564EF"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564EF">
              <w:rPr>
                <w:rFonts w:ascii="Times New Roman" w:hAnsi="Times New Roman" w:cs="Times New Roman"/>
                <w:b/>
              </w:rPr>
              <w:t>Код и наименование индикатора достижения компетенций</w:t>
            </w:r>
          </w:p>
        </w:tc>
        <w:tc>
          <w:tcPr>
            <w:tcW w:w="2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1564EF" w:rsidRDefault="00751095" w:rsidP="009207A4">
            <w:pPr>
              <w:tabs>
                <w:tab w:val="left" w:pos="0"/>
              </w:tabs>
              <w:jc w:val="center"/>
              <w:rPr>
                <w:rFonts w:ascii="Times New Roman" w:hAnsi="Times New Roman" w:cs="Times New Roman"/>
                <w:lang w:bidi="ru-RU"/>
              </w:rPr>
            </w:pPr>
            <w:r w:rsidRPr="001564EF">
              <w:rPr>
                <w:rFonts w:ascii="Times New Roman" w:hAnsi="Times New Roman" w:cs="Times New Roman"/>
                <w:b/>
              </w:rPr>
              <w:t>Планируемые результаты обучения по дисциплине</w:t>
            </w:r>
          </w:p>
          <w:p w14:paraId="4A80ACB9" w14:textId="77777777" w:rsidR="00751095" w:rsidRPr="001564EF"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564EF" w14:paraId="15D0A9B4" w14:textId="77777777" w:rsidTr="001564E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564EF" w:rsidRDefault="00FD518F" w:rsidP="009207A4">
            <w:pPr>
              <w:widowControl w:val="0"/>
              <w:tabs>
                <w:tab w:val="left" w:pos="0"/>
              </w:tabs>
              <w:autoSpaceDE w:val="0"/>
              <w:autoSpaceDN w:val="0"/>
              <w:rPr>
                <w:rFonts w:ascii="Times New Roman" w:hAnsi="Times New Roman" w:cs="Times New Roman"/>
              </w:rPr>
            </w:pPr>
            <w:r w:rsidRPr="001564EF">
              <w:rPr>
                <w:rFonts w:ascii="Times New Roman" w:hAnsi="Times New Roman" w:cs="Times New Roman"/>
              </w:rPr>
              <w:t>ПК-3 - Способен разрабатывать и реализовывать мероприятия по управлению рисками при осуществлении финансовой и инвестиционной деятельности, моделированию их последствий</w:t>
            </w:r>
          </w:p>
        </w:tc>
        <w:tc>
          <w:tcPr>
            <w:tcW w:w="1186"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564EF" w:rsidRDefault="00FD518F" w:rsidP="009207A4">
            <w:pPr>
              <w:widowControl w:val="0"/>
              <w:tabs>
                <w:tab w:val="left" w:pos="0"/>
              </w:tabs>
              <w:autoSpaceDE w:val="0"/>
              <w:autoSpaceDN w:val="0"/>
              <w:rPr>
                <w:rFonts w:ascii="Times New Roman" w:hAnsi="Times New Roman" w:cs="Times New Roman"/>
                <w:lang w:bidi="ru-RU"/>
              </w:rPr>
            </w:pPr>
            <w:r w:rsidRPr="001564EF">
              <w:rPr>
                <w:rFonts w:ascii="Times New Roman" w:hAnsi="Times New Roman" w:cs="Times New Roman"/>
                <w:lang w:bidi="ru-RU"/>
              </w:rPr>
              <w:t>ПК-3.2 - Организовывает деятельность подразделений с учетом современных технологий управления риском в операционной, финансовой, инвестиционной деятельности</w:t>
            </w:r>
          </w:p>
        </w:tc>
        <w:tc>
          <w:tcPr>
            <w:tcW w:w="2397"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2BDE5C61" w:rsidR="00751095" w:rsidRPr="001564EF" w:rsidRDefault="00751095" w:rsidP="009207A4">
            <w:pPr>
              <w:autoSpaceDE w:val="0"/>
              <w:autoSpaceDN w:val="0"/>
              <w:adjustRightInd w:val="0"/>
              <w:jc w:val="both"/>
              <w:rPr>
                <w:rFonts w:ascii="Times New Roman" w:hAnsi="Times New Roman" w:cs="Times New Roman"/>
              </w:rPr>
            </w:pPr>
            <w:r w:rsidRPr="001564EF">
              <w:rPr>
                <w:rFonts w:ascii="Times New Roman" w:hAnsi="Times New Roman" w:cs="Times New Roman"/>
              </w:rPr>
              <w:t xml:space="preserve">Знать: </w:t>
            </w:r>
            <w:r w:rsidR="00316402" w:rsidRPr="001564EF">
              <w:rPr>
                <w:rFonts w:ascii="Times New Roman" w:hAnsi="Times New Roman" w:cs="Times New Roman"/>
              </w:rPr>
              <w:t>методы и инструменты управления риском в операционной, финансовой, инвестиционной деятельности</w:t>
            </w:r>
            <w:r w:rsidR="00EF6E4F">
              <w:rPr>
                <w:rFonts w:ascii="Times New Roman" w:hAnsi="Times New Roman" w:cs="Times New Roman"/>
              </w:rPr>
              <w:t>.</w:t>
            </w:r>
            <w:r w:rsidRPr="001564EF">
              <w:rPr>
                <w:rFonts w:ascii="Times New Roman" w:hAnsi="Times New Roman" w:cs="Times New Roman"/>
              </w:rPr>
              <w:t xml:space="preserve"> </w:t>
            </w:r>
          </w:p>
          <w:p w14:paraId="1D618C66" w14:textId="00124F5A" w:rsidR="00751095" w:rsidRPr="001564EF" w:rsidRDefault="00751095" w:rsidP="009207A4">
            <w:pPr>
              <w:autoSpaceDE w:val="0"/>
              <w:autoSpaceDN w:val="0"/>
              <w:adjustRightInd w:val="0"/>
              <w:jc w:val="both"/>
              <w:rPr>
                <w:rFonts w:ascii="Times New Roman" w:hAnsi="Times New Roman" w:cs="Times New Roman"/>
              </w:rPr>
            </w:pPr>
            <w:r w:rsidRPr="001564EF">
              <w:rPr>
                <w:rFonts w:ascii="Times New Roman" w:hAnsi="Times New Roman" w:cs="Times New Roman"/>
              </w:rPr>
              <w:t xml:space="preserve">Уметь: </w:t>
            </w:r>
            <w:r w:rsidR="00FD518F" w:rsidRPr="001564EF">
              <w:rPr>
                <w:rFonts w:ascii="Times New Roman" w:hAnsi="Times New Roman" w:cs="Times New Roman"/>
              </w:rPr>
              <w:t>применять современные технологии управления риском в операционной, финансовой, инвестиционной деятельности</w:t>
            </w:r>
            <w:r w:rsidRPr="001564EF">
              <w:rPr>
                <w:rFonts w:ascii="Times New Roman" w:hAnsi="Times New Roman" w:cs="Times New Roman"/>
              </w:rPr>
              <w:t xml:space="preserve">. </w:t>
            </w:r>
          </w:p>
          <w:p w14:paraId="253C4FDD" w14:textId="597ACE7D" w:rsidR="00751095" w:rsidRPr="001564EF" w:rsidRDefault="00751095" w:rsidP="00FD518F">
            <w:pPr>
              <w:autoSpaceDE w:val="0"/>
              <w:autoSpaceDN w:val="0"/>
              <w:adjustRightInd w:val="0"/>
              <w:jc w:val="both"/>
              <w:rPr>
                <w:rFonts w:ascii="Times New Roman" w:hAnsi="Times New Roman" w:cs="Times New Roman"/>
                <w:lang w:bidi="ru-RU"/>
              </w:rPr>
            </w:pPr>
            <w:r w:rsidRPr="001564EF">
              <w:rPr>
                <w:rFonts w:ascii="Times New Roman" w:hAnsi="Times New Roman" w:cs="Times New Roman"/>
              </w:rPr>
              <w:t xml:space="preserve">Владеть: </w:t>
            </w:r>
            <w:r w:rsidR="00FD518F" w:rsidRPr="001564EF">
              <w:rPr>
                <w:rFonts w:ascii="Times New Roman" w:hAnsi="Times New Roman" w:cs="Times New Roman"/>
              </w:rPr>
              <w:t>навыками организации деятельности подразделений с учетом современных технологий управления риском в операционной, финансовой, инвестиционной деятельности</w:t>
            </w:r>
            <w:r w:rsidRPr="001564EF">
              <w:rPr>
                <w:rFonts w:ascii="Times New Roman" w:hAnsi="Times New Roman" w:cs="Times New Roman"/>
              </w:rPr>
              <w:t>.</w:t>
            </w:r>
          </w:p>
        </w:tc>
      </w:tr>
    </w:tbl>
    <w:p w14:paraId="010B1EC2" w14:textId="77777777" w:rsidR="00E1429F" w:rsidRPr="001564EF"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3"/>
        <w:gridCol w:w="4630"/>
        <w:gridCol w:w="8"/>
        <w:gridCol w:w="715"/>
        <w:gridCol w:w="10"/>
        <w:gridCol w:w="732"/>
        <w:gridCol w:w="728"/>
        <w:gridCol w:w="726"/>
      </w:tblGrid>
      <w:tr w:rsidR="005B37A7" w:rsidRPr="001564EF" w14:paraId="3C8BF9B1" w14:textId="77777777" w:rsidTr="00EF6E4F">
        <w:trPr>
          <w:trHeight w:val="331"/>
        </w:trPr>
        <w:tc>
          <w:tcPr>
            <w:tcW w:w="1286" w:type="pct"/>
            <w:vMerge w:val="restart"/>
            <w:tcBorders>
              <w:bottom w:val="single" w:sz="4" w:space="0" w:color="auto"/>
            </w:tcBorders>
            <w:shd w:val="clear" w:color="auto" w:fill="auto"/>
            <w:vAlign w:val="center"/>
            <w:hideMark/>
          </w:tcPr>
          <w:p w14:paraId="15A79F60" w14:textId="77777777" w:rsidR="004535A3" w:rsidRPr="00EF6E4F" w:rsidRDefault="004535A3" w:rsidP="007F544A">
            <w:pPr>
              <w:widowControl w:val="0"/>
              <w:tabs>
                <w:tab w:val="left" w:pos="0"/>
              </w:tabs>
              <w:autoSpaceDE w:val="0"/>
              <w:autoSpaceDN w:val="0"/>
              <w:jc w:val="center"/>
              <w:rPr>
                <w:rFonts w:ascii="Times New Roman" w:hAnsi="Times New Roman" w:cs="Times New Roman"/>
                <w:b/>
              </w:rPr>
            </w:pPr>
            <w:r w:rsidRPr="00EF6E4F">
              <w:rPr>
                <w:rFonts w:ascii="Times New Roman" w:hAnsi="Times New Roman" w:cs="Times New Roman"/>
                <w:b/>
              </w:rPr>
              <w:t>Номер и наименование тем и/или разделов/тем</w:t>
            </w:r>
          </w:p>
        </w:tc>
        <w:tc>
          <w:tcPr>
            <w:tcW w:w="2282" w:type="pct"/>
            <w:gridSpan w:val="2"/>
            <w:vMerge w:val="restart"/>
            <w:tcBorders>
              <w:bottom w:val="single" w:sz="4" w:space="0" w:color="auto"/>
            </w:tcBorders>
            <w:shd w:val="clear" w:color="auto" w:fill="auto"/>
            <w:vAlign w:val="center"/>
          </w:tcPr>
          <w:p w14:paraId="5445F020" w14:textId="5D2FACA9" w:rsidR="004535A3" w:rsidRPr="00EF6E4F" w:rsidRDefault="004535A3" w:rsidP="00546A9C">
            <w:pPr>
              <w:tabs>
                <w:tab w:val="left" w:pos="0"/>
              </w:tabs>
              <w:jc w:val="center"/>
              <w:rPr>
                <w:rFonts w:ascii="Times New Roman" w:hAnsi="Times New Roman" w:cs="Times New Roman"/>
                <w:b/>
              </w:rPr>
            </w:pPr>
            <w:r w:rsidRPr="00EF6E4F">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EF6E4F" w:rsidRDefault="004535A3" w:rsidP="007F544A">
            <w:pPr>
              <w:tabs>
                <w:tab w:val="left" w:pos="0"/>
              </w:tabs>
              <w:jc w:val="center"/>
              <w:rPr>
                <w:rFonts w:ascii="Times New Roman" w:hAnsi="Times New Roman" w:cs="Times New Roman"/>
                <w:b/>
              </w:rPr>
            </w:pPr>
            <w:r w:rsidRPr="00EF6E4F">
              <w:rPr>
                <w:rFonts w:ascii="Times New Roman" w:hAnsi="Times New Roman" w:cs="Times New Roman"/>
                <w:b/>
              </w:rPr>
              <w:t xml:space="preserve">Объем дисциплины </w:t>
            </w:r>
          </w:p>
          <w:p w14:paraId="5F18268E" w14:textId="58058D90" w:rsidR="004535A3" w:rsidRPr="00EF6E4F" w:rsidRDefault="004535A3" w:rsidP="007F544A">
            <w:pPr>
              <w:widowControl w:val="0"/>
              <w:tabs>
                <w:tab w:val="left" w:pos="0"/>
              </w:tabs>
              <w:autoSpaceDE w:val="0"/>
              <w:autoSpaceDN w:val="0"/>
              <w:jc w:val="center"/>
              <w:rPr>
                <w:rFonts w:ascii="Times New Roman" w:hAnsi="Times New Roman" w:cs="Times New Roman"/>
                <w:b/>
              </w:rPr>
            </w:pPr>
            <w:r w:rsidRPr="00EF6E4F">
              <w:rPr>
                <w:rFonts w:ascii="Times New Roman" w:hAnsi="Times New Roman" w:cs="Times New Roman"/>
                <w:b/>
              </w:rPr>
              <w:t>(ак</w:t>
            </w:r>
            <w:r w:rsidR="00AE2B1A" w:rsidRPr="00EF6E4F">
              <w:rPr>
                <w:rFonts w:ascii="Times New Roman" w:hAnsi="Times New Roman" w:cs="Times New Roman"/>
                <w:b/>
              </w:rPr>
              <w:t>адемические</w:t>
            </w:r>
            <w:r w:rsidRPr="00EF6E4F">
              <w:rPr>
                <w:rFonts w:ascii="Times New Roman" w:hAnsi="Times New Roman" w:cs="Times New Roman"/>
                <w:b/>
              </w:rPr>
              <w:t xml:space="preserve"> часы)</w:t>
            </w:r>
          </w:p>
        </w:tc>
      </w:tr>
      <w:tr w:rsidR="005B37A7" w:rsidRPr="001564EF" w14:paraId="568F56F7" w14:textId="77777777" w:rsidTr="00EF6E4F">
        <w:trPr>
          <w:trHeight w:val="300"/>
        </w:trPr>
        <w:tc>
          <w:tcPr>
            <w:tcW w:w="1286" w:type="pct"/>
            <w:vMerge/>
            <w:shd w:val="clear" w:color="auto" w:fill="auto"/>
            <w:vAlign w:val="center"/>
            <w:hideMark/>
          </w:tcPr>
          <w:p w14:paraId="60F6C88D" w14:textId="77777777" w:rsidR="000B317E" w:rsidRPr="00EF6E4F" w:rsidRDefault="000B317E" w:rsidP="007F544A">
            <w:pPr>
              <w:widowControl w:val="0"/>
              <w:tabs>
                <w:tab w:val="left" w:pos="0"/>
              </w:tabs>
              <w:autoSpaceDE w:val="0"/>
              <w:autoSpaceDN w:val="0"/>
              <w:jc w:val="center"/>
              <w:rPr>
                <w:rFonts w:ascii="Times New Roman" w:hAnsi="Times New Roman" w:cs="Times New Roman"/>
                <w:b/>
              </w:rPr>
            </w:pPr>
          </w:p>
        </w:tc>
        <w:tc>
          <w:tcPr>
            <w:tcW w:w="2282" w:type="pct"/>
            <w:gridSpan w:val="2"/>
            <w:vMerge/>
            <w:shd w:val="clear" w:color="auto" w:fill="auto"/>
          </w:tcPr>
          <w:p w14:paraId="6CE27F1B" w14:textId="77777777" w:rsidR="000B317E" w:rsidRPr="00EF6E4F"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EF6E4F" w:rsidRDefault="000B317E" w:rsidP="007F544A">
            <w:pPr>
              <w:widowControl w:val="0"/>
              <w:tabs>
                <w:tab w:val="left" w:pos="0"/>
              </w:tabs>
              <w:autoSpaceDE w:val="0"/>
              <w:autoSpaceDN w:val="0"/>
              <w:jc w:val="center"/>
              <w:rPr>
                <w:rFonts w:ascii="Times New Roman" w:hAnsi="Times New Roman" w:cs="Times New Roman"/>
                <w:b/>
              </w:rPr>
            </w:pPr>
            <w:r w:rsidRPr="00EF6E4F">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EF6E4F"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EF6E4F" w:rsidRDefault="000B317E" w:rsidP="007F544A">
            <w:pPr>
              <w:widowControl w:val="0"/>
              <w:tabs>
                <w:tab w:val="left" w:pos="0"/>
              </w:tabs>
              <w:autoSpaceDE w:val="0"/>
              <w:autoSpaceDN w:val="0"/>
              <w:jc w:val="center"/>
              <w:rPr>
                <w:rFonts w:ascii="Times New Roman" w:hAnsi="Times New Roman" w:cs="Times New Roman"/>
                <w:b/>
              </w:rPr>
            </w:pPr>
            <w:r w:rsidRPr="00EF6E4F">
              <w:rPr>
                <w:rFonts w:ascii="Times New Roman" w:hAnsi="Times New Roman" w:cs="Times New Roman"/>
                <w:b/>
              </w:rPr>
              <w:t>СРО</w:t>
            </w:r>
          </w:p>
        </w:tc>
      </w:tr>
      <w:tr w:rsidR="005B37A7" w:rsidRPr="001564EF" w14:paraId="48EF2691" w14:textId="77777777" w:rsidTr="00EF6E4F">
        <w:trPr>
          <w:trHeight w:val="463"/>
        </w:trPr>
        <w:tc>
          <w:tcPr>
            <w:tcW w:w="1286" w:type="pct"/>
            <w:vMerge/>
            <w:shd w:val="clear" w:color="auto" w:fill="auto"/>
            <w:vAlign w:val="center"/>
            <w:hideMark/>
          </w:tcPr>
          <w:p w14:paraId="540838F1" w14:textId="77777777" w:rsidR="004475DA" w:rsidRPr="00EF6E4F" w:rsidRDefault="004475DA" w:rsidP="007F544A">
            <w:pPr>
              <w:widowControl w:val="0"/>
              <w:tabs>
                <w:tab w:val="left" w:pos="0"/>
              </w:tabs>
              <w:autoSpaceDE w:val="0"/>
              <w:autoSpaceDN w:val="0"/>
              <w:jc w:val="center"/>
              <w:rPr>
                <w:rFonts w:ascii="Times New Roman" w:hAnsi="Times New Roman" w:cs="Times New Roman"/>
                <w:b/>
              </w:rPr>
            </w:pPr>
          </w:p>
        </w:tc>
        <w:tc>
          <w:tcPr>
            <w:tcW w:w="2282" w:type="pct"/>
            <w:gridSpan w:val="2"/>
            <w:vMerge/>
            <w:shd w:val="clear" w:color="auto" w:fill="auto"/>
          </w:tcPr>
          <w:p w14:paraId="6CCDACC9" w14:textId="77777777" w:rsidR="004475DA" w:rsidRPr="00EF6E4F"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EF6E4F" w:rsidRDefault="004475DA" w:rsidP="007F544A">
            <w:pPr>
              <w:widowControl w:val="0"/>
              <w:tabs>
                <w:tab w:val="left" w:pos="0"/>
              </w:tabs>
              <w:autoSpaceDE w:val="0"/>
              <w:autoSpaceDN w:val="0"/>
              <w:jc w:val="center"/>
              <w:rPr>
                <w:rFonts w:ascii="Times New Roman" w:hAnsi="Times New Roman" w:cs="Times New Roman"/>
                <w:b/>
              </w:rPr>
            </w:pPr>
            <w:r w:rsidRPr="00EF6E4F">
              <w:rPr>
                <w:rFonts w:ascii="Times New Roman" w:hAnsi="Times New Roman" w:cs="Times New Roman"/>
                <w:b/>
              </w:rPr>
              <w:t>ЗЛТ</w:t>
            </w:r>
          </w:p>
        </w:tc>
        <w:tc>
          <w:tcPr>
            <w:tcW w:w="360" w:type="pct"/>
            <w:shd w:val="clear" w:color="auto" w:fill="auto"/>
            <w:vAlign w:val="center"/>
            <w:hideMark/>
          </w:tcPr>
          <w:p w14:paraId="144D21A6" w14:textId="77777777" w:rsidR="004475DA" w:rsidRPr="00EF6E4F" w:rsidRDefault="004475DA" w:rsidP="007F544A">
            <w:pPr>
              <w:widowControl w:val="0"/>
              <w:tabs>
                <w:tab w:val="left" w:pos="0"/>
              </w:tabs>
              <w:autoSpaceDE w:val="0"/>
              <w:autoSpaceDN w:val="0"/>
              <w:jc w:val="center"/>
              <w:rPr>
                <w:rFonts w:ascii="Times New Roman" w:hAnsi="Times New Roman" w:cs="Times New Roman"/>
                <w:b/>
              </w:rPr>
            </w:pPr>
            <w:r w:rsidRPr="00EF6E4F">
              <w:rPr>
                <w:rFonts w:ascii="Times New Roman" w:hAnsi="Times New Roman" w:cs="Times New Roman"/>
                <w:b/>
              </w:rPr>
              <w:t>ПЗ</w:t>
            </w:r>
          </w:p>
        </w:tc>
        <w:tc>
          <w:tcPr>
            <w:tcW w:w="358" w:type="pct"/>
            <w:shd w:val="clear" w:color="auto" w:fill="auto"/>
            <w:vAlign w:val="center"/>
            <w:hideMark/>
          </w:tcPr>
          <w:p w14:paraId="19AF07D1" w14:textId="452663C9" w:rsidR="004475DA" w:rsidRPr="00EF6E4F" w:rsidRDefault="000A0ED4" w:rsidP="004535A3">
            <w:pPr>
              <w:widowControl w:val="0"/>
              <w:tabs>
                <w:tab w:val="left" w:pos="0"/>
              </w:tabs>
              <w:autoSpaceDE w:val="0"/>
              <w:autoSpaceDN w:val="0"/>
              <w:jc w:val="center"/>
              <w:rPr>
                <w:rFonts w:ascii="Times New Roman" w:hAnsi="Times New Roman" w:cs="Times New Roman"/>
                <w:b/>
              </w:rPr>
            </w:pPr>
            <w:r w:rsidRPr="00EF6E4F">
              <w:rPr>
                <w:rFonts w:ascii="Times New Roman" w:hAnsi="Times New Roman" w:cs="Times New Roman"/>
                <w:b/>
              </w:rPr>
              <w:t>ЛР</w:t>
            </w:r>
          </w:p>
        </w:tc>
        <w:tc>
          <w:tcPr>
            <w:tcW w:w="358" w:type="pct"/>
            <w:vMerge/>
            <w:shd w:val="clear" w:color="auto" w:fill="auto"/>
            <w:vAlign w:val="center"/>
            <w:hideMark/>
          </w:tcPr>
          <w:p w14:paraId="0F94578B" w14:textId="1775B50A" w:rsidR="004475DA" w:rsidRPr="00EF6E4F" w:rsidRDefault="004475DA" w:rsidP="007F544A">
            <w:pPr>
              <w:widowControl w:val="0"/>
              <w:tabs>
                <w:tab w:val="left" w:pos="0"/>
              </w:tabs>
              <w:autoSpaceDE w:val="0"/>
              <w:autoSpaceDN w:val="0"/>
              <w:jc w:val="center"/>
              <w:rPr>
                <w:rFonts w:ascii="Times New Roman" w:hAnsi="Times New Roman" w:cs="Times New Roman"/>
                <w:b/>
              </w:rPr>
            </w:pPr>
          </w:p>
        </w:tc>
      </w:tr>
      <w:tr w:rsidR="005B37A7" w:rsidRPr="001564EF" w14:paraId="748498C4" w14:textId="77777777" w:rsidTr="00EF6E4F">
        <w:trPr>
          <w:trHeight w:val="283"/>
        </w:trPr>
        <w:tc>
          <w:tcPr>
            <w:tcW w:w="1286" w:type="pct"/>
            <w:shd w:val="clear" w:color="auto" w:fill="auto"/>
            <w:vAlign w:val="center"/>
          </w:tcPr>
          <w:p w14:paraId="5D6E08B7" w14:textId="2FA1B7AD" w:rsidR="004475DA" w:rsidRPr="00EF6E4F" w:rsidRDefault="00E948C3" w:rsidP="001116DF">
            <w:pPr>
              <w:widowControl w:val="0"/>
              <w:tabs>
                <w:tab w:val="left" w:pos="0"/>
              </w:tabs>
              <w:autoSpaceDE w:val="0"/>
              <w:autoSpaceDN w:val="0"/>
              <w:rPr>
                <w:rFonts w:ascii="Times New Roman" w:hAnsi="Times New Roman" w:cs="Times New Roman"/>
                <w:lang w:bidi="ru-RU"/>
              </w:rPr>
            </w:pPr>
            <w:r w:rsidRPr="00EF6E4F">
              <w:rPr>
                <w:rFonts w:ascii="Times New Roman" w:hAnsi="Times New Roman" w:cs="Times New Roman"/>
                <w:lang w:bidi="ru-RU"/>
              </w:rPr>
              <w:t>Тема 1. Информационно-аналитическая обеспечения системы управления исками, формы и методы её организации.</w:t>
            </w:r>
          </w:p>
        </w:tc>
        <w:tc>
          <w:tcPr>
            <w:tcW w:w="2282" w:type="pct"/>
            <w:gridSpan w:val="2"/>
            <w:shd w:val="clear" w:color="auto" w:fill="auto"/>
          </w:tcPr>
          <w:p w14:paraId="39EE40A9" w14:textId="6A1029DB" w:rsidR="004475DA" w:rsidRPr="00EF6E4F" w:rsidRDefault="0011347D" w:rsidP="001116DF">
            <w:pPr>
              <w:pStyle w:val="Style5"/>
              <w:widowControl/>
              <w:tabs>
                <w:tab w:val="left" w:pos="0"/>
                <w:tab w:val="left" w:leader="underscore" w:pos="7027"/>
              </w:tabs>
              <w:rPr>
                <w:rFonts w:eastAsiaTheme="minorHAnsi"/>
                <w:sz w:val="22"/>
                <w:szCs w:val="22"/>
                <w:lang w:eastAsia="en-US"/>
              </w:rPr>
            </w:pPr>
            <w:r w:rsidRPr="00EF6E4F">
              <w:rPr>
                <w:sz w:val="22"/>
                <w:szCs w:val="22"/>
                <w:lang w:bidi="ru-RU"/>
              </w:rPr>
              <w:t>Понятия проблем, угроз, рисков в финансовой деятельности предприятия. Принципы  рискозащищенности, планомерности, ответственности, адаптивности, интегрированной целостности для формирования требований к системе управления рисками и ее интеграции в общую систему управления и планирования. Состав и структура информационного обеспечения системы управления рисками. Тенденции в развитии информационных технологий, структура информационных потоков, классификация источников информации, принципы электронного документооборота. Требования к системе информационного обеспечения Система моделей поддержки принятия управленческих решений. Отечественные и зарубежные информационные технологии. Роль анализа внешней среды и управленческого учета.</w:t>
            </w:r>
          </w:p>
        </w:tc>
        <w:tc>
          <w:tcPr>
            <w:tcW w:w="357" w:type="pct"/>
            <w:gridSpan w:val="2"/>
            <w:shd w:val="clear" w:color="auto" w:fill="auto"/>
            <w:vAlign w:val="center"/>
          </w:tcPr>
          <w:p w14:paraId="615145B2" w14:textId="0922B7BD" w:rsidR="004475DA" w:rsidRPr="00EF6E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6E4F">
              <w:rPr>
                <w:rFonts w:ascii="Times New Roman" w:hAnsi="Times New Roman" w:cs="Times New Roman"/>
                <w:lang w:bidi="ru-RU"/>
              </w:rPr>
              <w:t>2</w:t>
            </w:r>
          </w:p>
        </w:tc>
        <w:tc>
          <w:tcPr>
            <w:tcW w:w="360" w:type="pct"/>
            <w:shd w:val="clear" w:color="auto" w:fill="auto"/>
            <w:vAlign w:val="center"/>
          </w:tcPr>
          <w:p w14:paraId="05EBA91D" w14:textId="13EF86D5" w:rsidR="004475DA" w:rsidRPr="00EF6E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6E4F">
              <w:rPr>
                <w:rFonts w:ascii="Times New Roman" w:hAnsi="Times New Roman" w:cs="Times New Roman"/>
                <w:lang w:bidi="ru-RU"/>
              </w:rPr>
              <w:t>4</w:t>
            </w:r>
          </w:p>
        </w:tc>
        <w:tc>
          <w:tcPr>
            <w:tcW w:w="358" w:type="pct"/>
            <w:shd w:val="clear" w:color="auto" w:fill="auto"/>
            <w:vAlign w:val="center"/>
          </w:tcPr>
          <w:p w14:paraId="6922C76B" w14:textId="6714638E" w:rsidR="004475DA" w:rsidRPr="00EF6E4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EF6E4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F6E4F">
              <w:rPr>
                <w:rFonts w:ascii="Times New Roman" w:hAnsi="Times New Roman" w:cs="Times New Roman"/>
                <w:lang w:bidi="ru-RU"/>
              </w:rPr>
              <w:t>8</w:t>
            </w:r>
          </w:p>
        </w:tc>
      </w:tr>
      <w:tr w:rsidR="005B37A7" w:rsidRPr="001564EF" w14:paraId="21A87C6A" w14:textId="77777777" w:rsidTr="00EF6E4F">
        <w:trPr>
          <w:trHeight w:val="283"/>
        </w:trPr>
        <w:tc>
          <w:tcPr>
            <w:tcW w:w="1286" w:type="pct"/>
            <w:shd w:val="clear" w:color="auto" w:fill="auto"/>
            <w:vAlign w:val="center"/>
          </w:tcPr>
          <w:p w14:paraId="517310D7" w14:textId="77777777" w:rsidR="004475DA" w:rsidRPr="00EF6E4F" w:rsidRDefault="00E948C3" w:rsidP="001116DF">
            <w:pPr>
              <w:widowControl w:val="0"/>
              <w:tabs>
                <w:tab w:val="left" w:pos="0"/>
              </w:tabs>
              <w:autoSpaceDE w:val="0"/>
              <w:autoSpaceDN w:val="0"/>
              <w:rPr>
                <w:rFonts w:ascii="Times New Roman" w:hAnsi="Times New Roman" w:cs="Times New Roman"/>
                <w:lang w:bidi="ru-RU"/>
              </w:rPr>
            </w:pPr>
            <w:r w:rsidRPr="00EF6E4F">
              <w:rPr>
                <w:rFonts w:ascii="Times New Roman" w:hAnsi="Times New Roman" w:cs="Times New Roman"/>
                <w:lang w:bidi="ru-RU"/>
              </w:rPr>
              <w:t>Тема 2. Управление риском.</w:t>
            </w:r>
          </w:p>
        </w:tc>
        <w:tc>
          <w:tcPr>
            <w:tcW w:w="2282" w:type="pct"/>
            <w:gridSpan w:val="2"/>
            <w:shd w:val="clear" w:color="auto" w:fill="auto"/>
          </w:tcPr>
          <w:p w14:paraId="4659F354" w14:textId="77777777" w:rsidR="004475DA" w:rsidRPr="00EF6E4F" w:rsidRDefault="0011347D" w:rsidP="001116DF">
            <w:pPr>
              <w:pStyle w:val="Style5"/>
              <w:widowControl/>
              <w:tabs>
                <w:tab w:val="left" w:pos="0"/>
                <w:tab w:val="left" w:leader="underscore" w:pos="7027"/>
              </w:tabs>
              <w:rPr>
                <w:rFonts w:eastAsiaTheme="minorHAnsi"/>
                <w:sz w:val="22"/>
                <w:szCs w:val="22"/>
                <w:lang w:eastAsia="en-US"/>
              </w:rPr>
            </w:pPr>
            <w:r w:rsidRPr="00EF6E4F">
              <w:rPr>
                <w:sz w:val="22"/>
                <w:szCs w:val="22"/>
                <w:lang w:bidi="ru-RU"/>
              </w:rPr>
              <w:t xml:space="preserve">Причины возникновения рисков. Чистые и спекулятивные риски. Торговые, производственные, имущественные, транспортные, политические, экологические, природные риски и причины их возникновения. Транспортные (логистические) риски и их классификация в соответствии с правилами международной торговой палаты Инкотермс. Финансовые и коммерческие риски, как составная часть спекулятивных рисков. </w:t>
            </w:r>
            <w:proofErr w:type="gramStart"/>
            <w:r w:rsidRPr="00EF6E4F">
              <w:rPr>
                <w:sz w:val="22"/>
                <w:szCs w:val="22"/>
                <w:lang w:bidi="ru-RU"/>
              </w:rPr>
              <w:t>Риски</w:t>
            </w:r>
            <w:proofErr w:type="gramEnd"/>
            <w:r w:rsidRPr="00EF6E4F">
              <w:rPr>
                <w:sz w:val="22"/>
                <w:szCs w:val="22"/>
                <w:lang w:bidi="ru-RU"/>
              </w:rPr>
              <w:t xml:space="preserve"> связанные с покупательной способностью денег: инфляционные, дефляционные, валютные риски и риски ликвидности. Инвестиционные риски и их подвиды: риск упущенной выгоды, риск снижения доходности, риск прямых финансовых потерь, капитальный риск, страновый риск, временной риск. Кредитные риски и их классификация. Прочие виды рисков. Эволюция отношения к риску в человеческом обществе. История возникновения менеджмента рисков. Переход от страхования рисков к их управлению. Показатель стоимостной оценки риска (VAR). Фрагментарная и интегрированная (корпоративная) модели управления риском. Современные концепции управления риском. Понятие риск-менеджмента. Парадигмы реализации риск-менеджмента «снизу вверх» и «сверху вниз». Жизненный цикл организации и выбор модели управления рисками. Управления рисками как процесс. Логическая схема построения и работы системы управления рисками. Схема управления рисками (процесс РМ) по версии Федерации европейских ассоциаций риск-менеджеров (FERMA).</w:t>
            </w:r>
          </w:p>
        </w:tc>
        <w:tc>
          <w:tcPr>
            <w:tcW w:w="357" w:type="pct"/>
            <w:gridSpan w:val="2"/>
            <w:shd w:val="clear" w:color="auto" w:fill="auto"/>
            <w:vAlign w:val="center"/>
          </w:tcPr>
          <w:p w14:paraId="03D8B496" w14:textId="77777777" w:rsidR="004475DA" w:rsidRPr="00EF6E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6E4F">
              <w:rPr>
                <w:rFonts w:ascii="Times New Roman" w:hAnsi="Times New Roman" w:cs="Times New Roman"/>
                <w:lang w:bidi="ru-RU"/>
              </w:rPr>
              <w:t>4</w:t>
            </w:r>
          </w:p>
        </w:tc>
        <w:tc>
          <w:tcPr>
            <w:tcW w:w="360" w:type="pct"/>
            <w:shd w:val="clear" w:color="auto" w:fill="auto"/>
            <w:vAlign w:val="center"/>
          </w:tcPr>
          <w:p w14:paraId="2B949484" w14:textId="77777777" w:rsidR="004475DA" w:rsidRPr="00EF6E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6E4F">
              <w:rPr>
                <w:rFonts w:ascii="Times New Roman" w:hAnsi="Times New Roman" w:cs="Times New Roman"/>
                <w:lang w:bidi="ru-RU"/>
              </w:rPr>
              <w:t>4</w:t>
            </w:r>
          </w:p>
        </w:tc>
        <w:tc>
          <w:tcPr>
            <w:tcW w:w="358" w:type="pct"/>
            <w:shd w:val="clear" w:color="auto" w:fill="auto"/>
            <w:vAlign w:val="center"/>
          </w:tcPr>
          <w:p w14:paraId="7E12645D" w14:textId="77777777" w:rsidR="004475DA" w:rsidRPr="00EF6E4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2A150E1" w14:textId="77777777" w:rsidR="004475DA" w:rsidRPr="00EF6E4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F6E4F">
              <w:rPr>
                <w:rFonts w:ascii="Times New Roman" w:hAnsi="Times New Roman" w:cs="Times New Roman"/>
                <w:lang w:bidi="ru-RU"/>
              </w:rPr>
              <w:t>8</w:t>
            </w:r>
          </w:p>
        </w:tc>
      </w:tr>
      <w:tr w:rsidR="005B37A7" w:rsidRPr="001564EF" w14:paraId="248C5A87" w14:textId="77777777" w:rsidTr="00EF6E4F">
        <w:trPr>
          <w:trHeight w:val="283"/>
        </w:trPr>
        <w:tc>
          <w:tcPr>
            <w:tcW w:w="1286" w:type="pct"/>
            <w:shd w:val="clear" w:color="auto" w:fill="auto"/>
            <w:vAlign w:val="center"/>
          </w:tcPr>
          <w:p w14:paraId="57B9BC95" w14:textId="77777777" w:rsidR="004475DA" w:rsidRPr="00EF6E4F" w:rsidRDefault="00E948C3" w:rsidP="001116DF">
            <w:pPr>
              <w:widowControl w:val="0"/>
              <w:tabs>
                <w:tab w:val="left" w:pos="0"/>
              </w:tabs>
              <w:autoSpaceDE w:val="0"/>
              <w:autoSpaceDN w:val="0"/>
              <w:rPr>
                <w:rFonts w:ascii="Times New Roman" w:hAnsi="Times New Roman" w:cs="Times New Roman"/>
                <w:lang w:bidi="ru-RU"/>
              </w:rPr>
            </w:pPr>
            <w:r w:rsidRPr="00EF6E4F">
              <w:rPr>
                <w:rFonts w:ascii="Times New Roman" w:hAnsi="Times New Roman" w:cs="Times New Roman"/>
                <w:lang w:bidi="ru-RU"/>
              </w:rPr>
              <w:t>Тема 3. Построение эффективной системы управления рисками для предприятий.</w:t>
            </w:r>
          </w:p>
        </w:tc>
        <w:tc>
          <w:tcPr>
            <w:tcW w:w="2282" w:type="pct"/>
            <w:gridSpan w:val="2"/>
            <w:shd w:val="clear" w:color="auto" w:fill="auto"/>
          </w:tcPr>
          <w:p w14:paraId="0B848450" w14:textId="77777777" w:rsidR="004475DA" w:rsidRPr="00EF6E4F" w:rsidRDefault="0011347D" w:rsidP="001116DF">
            <w:pPr>
              <w:pStyle w:val="Style5"/>
              <w:widowControl/>
              <w:tabs>
                <w:tab w:val="left" w:pos="0"/>
                <w:tab w:val="left" w:leader="underscore" w:pos="7027"/>
              </w:tabs>
              <w:rPr>
                <w:rFonts w:eastAsiaTheme="minorHAnsi"/>
                <w:sz w:val="22"/>
                <w:szCs w:val="22"/>
                <w:lang w:eastAsia="en-US"/>
              </w:rPr>
            </w:pPr>
            <w:r w:rsidRPr="00EF6E4F">
              <w:rPr>
                <w:sz w:val="22"/>
                <w:szCs w:val="22"/>
                <w:lang w:bidi="ru-RU"/>
              </w:rPr>
              <w:t>Основные принципы организации системы управления рисками предприятия. Оценка влияния хозяйственных рисков на эффективность и стоимость бизнеса. Практика организации системы управления рисками на предприятиях ключевых отраслей промышленности. Методы и приемы учета рисков при обосновании стратегических и оперативных управленческих решений в условиях турбулентного состояния среды. Реинжиниринг и кайдзен бизнес-процессов как направление снижения разрушительного воздействия рисков на стоимость бизнеса.  Экспертные оценки при оценке перспектив реализации проектов и модели оценки операционных бизнес-единиц. Методика COSO при разработке системы внутренного контроля и управления финансовыми рисками. Виды внутреннего контроля и методические приемы его осуществления. Формы организации системы внутреннего контроля. Содержание задач оперативного анализа, планирования и упреждающего контроля. Формы и методы разработки оперативных планов на предприятиях (внутрихозяйственных подразделениях). Особенности предпланового, оперативного и итогового анализа в зависимости от управленческих задач (планирования, бюджетирования).</w:t>
            </w:r>
          </w:p>
        </w:tc>
        <w:tc>
          <w:tcPr>
            <w:tcW w:w="357" w:type="pct"/>
            <w:gridSpan w:val="2"/>
            <w:shd w:val="clear" w:color="auto" w:fill="auto"/>
            <w:vAlign w:val="center"/>
          </w:tcPr>
          <w:p w14:paraId="75D49EEA" w14:textId="77777777" w:rsidR="004475DA" w:rsidRPr="00EF6E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6E4F">
              <w:rPr>
                <w:rFonts w:ascii="Times New Roman" w:hAnsi="Times New Roman" w:cs="Times New Roman"/>
                <w:lang w:bidi="ru-RU"/>
              </w:rPr>
              <w:t>4</w:t>
            </w:r>
          </w:p>
        </w:tc>
        <w:tc>
          <w:tcPr>
            <w:tcW w:w="360" w:type="pct"/>
            <w:shd w:val="clear" w:color="auto" w:fill="auto"/>
            <w:vAlign w:val="center"/>
          </w:tcPr>
          <w:p w14:paraId="78E17D80" w14:textId="77777777" w:rsidR="004475DA" w:rsidRPr="00EF6E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6E4F">
              <w:rPr>
                <w:rFonts w:ascii="Times New Roman" w:hAnsi="Times New Roman" w:cs="Times New Roman"/>
                <w:lang w:bidi="ru-RU"/>
              </w:rPr>
              <w:t>4</w:t>
            </w:r>
          </w:p>
        </w:tc>
        <w:tc>
          <w:tcPr>
            <w:tcW w:w="358" w:type="pct"/>
            <w:shd w:val="clear" w:color="auto" w:fill="auto"/>
            <w:vAlign w:val="center"/>
          </w:tcPr>
          <w:p w14:paraId="7D98997F" w14:textId="77777777" w:rsidR="004475DA" w:rsidRPr="00EF6E4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45A308" w14:textId="77777777" w:rsidR="004475DA" w:rsidRPr="00EF6E4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F6E4F">
              <w:rPr>
                <w:rFonts w:ascii="Times New Roman" w:hAnsi="Times New Roman" w:cs="Times New Roman"/>
                <w:lang w:bidi="ru-RU"/>
              </w:rPr>
              <w:t>8</w:t>
            </w:r>
          </w:p>
        </w:tc>
      </w:tr>
      <w:tr w:rsidR="005B37A7" w:rsidRPr="001564EF" w14:paraId="3B7705B3" w14:textId="77777777" w:rsidTr="00EF6E4F">
        <w:trPr>
          <w:trHeight w:val="283"/>
        </w:trPr>
        <w:tc>
          <w:tcPr>
            <w:tcW w:w="1286" w:type="pct"/>
            <w:shd w:val="clear" w:color="auto" w:fill="auto"/>
            <w:vAlign w:val="center"/>
          </w:tcPr>
          <w:p w14:paraId="3779A0BF" w14:textId="77777777" w:rsidR="004475DA" w:rsidRPr="00EF6E4F" w:rsidRDefault="00E948C3" w:rsidP="001116DF">
            <w:pPr>
              <w:widowControl w:val="0"/>
              <w:tabs>
                <w:tab w:val="left" w:pos="0"/>
              </w:tabs>
              <w:autoSpaceDE w:val="0"/>
              <w:autoSpaceDN w:val="0"/>
              <w:rPr>
                <w:rFonts w:ascii="Times New Roman" w:hAnsi="Times New Roman" w:cs="Times New Roman"/>
                <w:lang w:bidi="ru-RU"/>
              </w:rPr>
            </w:pPr>
            <w:r w:rsidRPr="00EF6E4F">
              <w:rPr>
                <w:rFonts w:ascii="Times New Roman" w:hAnsi="Times New Roman" w:cs="Times New Roman"/>
                <w:lang w:bidi="ru-RU"/>
              </w:rPr>
              <w:t>Тема 4. Оценка рисков.</w:t>
            </w:r>
          </w:p>
        </w:tc>
        <w:tc>
          <w:tcPr>
            <w:tcW w:w="2282" w:type="pct"/>
            <w:gridSpan w:val="2"/>
            <w:shd w:val="clear" w:color="auto" w:fill="auto"/>
          </w:tcPr>
          <w:p w14:paraId="50187F9A" w14:textId="77777777" w:rsidR="004475DA" w:rsidRPr="00EF6E4F" w:rsidRDefault="0011347D" w:rsidP="001116DF">
            <w:pPr>
              <w:pStyle w:val="Style5"/>
              <w:widowControl/>
              <w:tabs>
                <w:tab w:val="left" w:pos="0"/>
                <w:tab w:val="left" w:leader="underscore" w:pos="7027"/>
              </w:tabs>
              <w:rPr>
                <w:rFonts w:eastAsiaTheme="minorHAnsi"/>
                <w:sz w:val="22"/>
                <w:szCs w:val="22"/>
                <w:lang w:eastAsia="en-US"/>
              </w:rPr>
            </w:pPr>
            <w:r w:rsidRPr="00EF6E4F">
              <w:rPr>
                <w:sz w:val="22"/>
                <w:szCs w:val="22"/>
                <w:lang w:bidi="ru-RU"/>
              </w:rPr>
              <w:t>Идентификация риска, как процесс определения, составления перечня и описания элементов риска. Описание и источники риска. Организация и ее внутренняя и внешняя среда. Внутренние и внешние источники информации для идентификации рисков. Реестр (журнал) рисков и способы его создания. Руководство по созданию реестра риска организации Р 50.1.084 – 2011. Количественная оценка (измерение) риска. Дискретные и непрерывные модели риска. Распределения случайных величин, используемые при оценке рисков. Последствия и их числовые показатели. Числовые показатели последствий экономических рисков. Методы измерения риска: статистические, вероятностно-статистические, теоретико-вероятностные, экспертные. Концепция приемлемого риска, принцип ALARA/ALARP. Субъективность риска. Модель Неймана-Моргенштерна восприятия риска. Основы теории вероятностей, математической статистики и теории случайных процессов, используемые в теории рисков: вероятностные распределения (нормальное, гамма-распределение, Вейбулла, логнормальное, распределения Гумбеля, бэта-распределения) байесовские вероятности, условные вероятности, марковские процессы, теория очередей и т. д. Модели теории графов и математичекcкой логики: булева алгебра, деревья, автоматные функции.</w:t>
            </w:r>
          </w:p>
        </w:tc>
        <w:tc>
          <w:tcPr>
            <w:tcW w:w="357" w:type="pct"/>
            <w:gridSpan w:val="2"/>
            <w:shd w:val="clear" w:color="auto" w:fill="auto"/>
            <w:vAlign w:val="center"/>
          </w:tcPr>
          <w:p w14:paraId="56E403F8" w14:textId="77777777" w:rsidR="004475DA" w:rsidRPr="00EF6E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6E4F">
              <w:rPr>
                <w:rFonts w:ascii="Times New Roman" w:hAnsi="Times New Roman" w:cs="Times New Roman"/>
                <w:lang w:bidi="ru-RU"/>
              </w:rPr>
              <w:t>4</w:t>
            </w:r>
          </w:p>
        </w:tc>
        <w:tc>
          <w:tcPr>
            <w:tcW w:w="360" w:type="pct"/>
            <w:shd w:val="clear" w:color="auto" w:fill="auto"/>
            <w:vAlign w:val="center"/>
          </w:tcPr>
          <w:p w14:paraId="047936CF" w14:textId="77777777" w:rsidR="004475DA" w:rsidRPr="00EF6E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6E4F">
              <w:rPr>
                <w:rFonts w:ascii="Times New Roman" w:hAnsi="Times New Roman" w:cs="Times New Roman"/>
                <w:lang w:bidi="ru-RU"/>
              </w:rPr>
              <w:t>4</w:t>
            </w:r>
          </w:p>
        </w:tc>
        <w:tc>
          <w:tcPr>
            <w:tcW w:w="358" w:type="pct"/>
            <w:shd w:val="clear" w:color="auto" w:fill="auto"/>
            <w:vAlign w:val="center"/>
          </w:tcPr>
          <w:p w14:paraId="39386463" w14:textId="77777777" w:rsidR="004475DA" w:rsidRPr="00EF6E4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37004DA" w14:textId="77777777" w:rsidR="004475DA" w:rsidRPr="00EF6E4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F6E4F">
              <w:rPr>
                <w:rFonts w:ascii="Times New Roman" w:hAnsi="Times New Roman" w:cs="Times New Roman"/>
                <w:lang w:bidi="ru-RU"/>
              </w:rPr>
              <w:t>8</w:t>
            </w:r>
          </w:p>
        </w:tc>
      </w:tr>
      <w:tr w:rsidR="005B37A7" w:rsidRPr="001564EF" w14:paraId="74658A25" w14:textId="77777777" w:rsidTr="00EF6E4F">
        <w:trPr>
          <w:trHeight w:val="283"/>
        </w:trPr>
        <w:tc>
          <w:tcPr>
            <w:tcW w:w="1286" w:type="pct"/>
            <w:shd w:val="clear" w:color="auto" w:fill="auto"/>
            <w:vAlign w:val="center"/>
          </w:tcPr>
          <w:p w14:paraId="60226A15" w14:textId="77777777" w:rsidR="004475DA" w:rsidRPr="00EF6E4F" w:rsidRDefault="00E948C3" w:rsidP="001116DF">
            <w:pPr>
              <w:widowControl w:val="0"/>
              <w:tabs>
                <w:tab w:val="left" w:pos="0"/>
              </w:tabs>
              <w:autoSpaceDE w:val="0"/>
              <w:autoSpaceDN w:val="0"/>
              <w:rPr>
                <w:rFonts w:ascii="Times New Roman" w:hAnsi="Times New Roman" w:cs="Times New Roman"/>
                <w:lang w:bidi="ru-RU"/>
              </w:rPr>
            </w:pPr>
            <w:r w:rsidRPr="00EF6E4F">
              <w:rPr>
                <w:rFonts w:ascii="Times New Roman" w:hAnsi="Times New Roman" w:cs="Times New Roman"/>
                <w:lang w:bidi="ru-RU"/>
              </w:rPr>
              <w:t>Тема 5. Методы обработки риска.</w:t>
            </w:r>
          </w:p>
        </w:tc>
        <w:tc>
          <w:tcPr>
            <w:tcW w:w="2282" w:type="pct"/>
            <w:gridSpan w:val="2"/>
            <w:shd w:val="clear" w:color="auto" w:fill="auto"/>
          </w:tcPr>
          <w:p w14:paraId="234CA177" w14:textId="77777777" w:rsidR="004475DA" w:rsidRPr="00EF6E4F" w:rsidRDefault="0011347D" w:rsidP="001116DF">
            <w:pPr>
              <w:pStyle w:val="Style5"/>
              <w:widowControl/>
              <w:tabs>
                <w:tab w:val="left" w:pos="0"/>
                <w:tab w:val="left" w:leader="underscore" w:pos="7027"/>
              </w:tabs>
              <w:rPr>
                <w:rFonts w:eastAsiaTheme="minorHAnsi"/>
                <w:sz w:val="22"/>
                <w:szCs w:val="22"/>
                <w:lang w:eastAsia="en-US"/>
              </w:rPr>
            </w:pPr>
            <w:r w:rsidRPr="00EF6E4F">
              <w:rPr>
                <w:sz w:val="22"/>
                <w:szCs w:val="22"/>
                <w:lang w:bidi="ru-RU"/>
              </w:rPr>
              <w:t>Классификация методов обработки риска. Составление карты (матрицы) рисков. Приемлемые и неприемлемые риски. Методы перевода риска из неприемлемого в приемлемый: уклонение от риска (risk elimination, risk avoidance), уменьшение риска (risk reduction, risk mitigation), передача риска (risk transfer), удержание риска (risk retention). Регулирование и финансирование риска. Уклонение и уменьшение, как методы регулирования риска. Разделение и дублирование риска. Понятие финансирования риска. Планируемые и случайные расходы по управлению риском. Классификация источников финансирования риска. Методы удержания (сохранения) и передачи (переноса) риска в целях финансирования. Осознанное и неосознанное удержание риска. Факторы влияющие на способность организации по удержанию риска. Передача риска, способы передачи риска: передача в целях регулирования риска; передача в целях финансирования риска. Механизмы передачи риска: передача риска по закону, передача риска по договору, др. механизмы передачи. Страхование, хеджирование риска.</w:t>
            </w:r>
          </w:p>
        </w:tc>
        <w:tc>
          <w:tcPr>
            <w:tcW w:w="357" w:type="pct"/>
            <w:gridSpan w:val="2"/>
            <w:shd w:val="clear" w:color="auto" w:fill="auto"/>
            <w:vAlign w:val="center"/>
          </w:tcPr>
          <w:p w14:paraId="4DDB130B" w14:textId="77777777" w:rsidR="004475DA" w:rsidRPr="00EF6E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6E4F">
              <w:rPr>
                <w:rFonts w:ascii="Times New Roman" w:hAnsi="Times New Roman" w:cs="Times New Roman"/>
                <w:lang w:bidi="ru-RU"/>
              </w:rPr>
              <w:t>4</w:t>
            </w:r>
          </w:p>
        </w:tc>
        <w:tc>
          <w:tcPr>
            <w:tcW w:w="360" w:type="pct"/>
            <w:shd w:val="clear" w:color="auto" w:fill="auto"/>
            <w:vAlign w:val="center"/>
          </w:tcPr>
          <w:p w14:paraId="68766B67" w14:textId="77777777" w:rsidR="004475DA" w:rsidRPr="00EF6E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6E4F">
              <w:rPr>
                <w:rFonts w:ascii="Times New Roman" w:hAnsi="Times New Roman" w:cs="Times New Roman"/>
                <w:lang w:bidi="ru-RU"/>
              </w:rPr>
              <w:t>6</w:t>
            </w:r>
          </w:p>
        </w:tc>
        <w:tc>
          <w:tcPr>
            <w:tcW w:w="358" w:type="pct"/>
            <w:shd w:val="clear" w:color="auto" w:fill="auto"/>
            <w:vAlign w:val="center"/>
          </w:tcPr>
          <w:p w14:paraId="22034987" w14:textId="77777777" w:rsidR="004475DA" w:rsidRPr="00EF6E4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28843A" w14:textId="77777777" w:rsidR="004475DA" w:rsidRPr="00EF6E4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F6E4F">
              <w:rPr>
                <w:rFonts w:ascii="Times New Roman" w:hAnsi="Times New Roman" w:cs="Times New Roman"/>
                <w:lang w:bidi="ru-RU"/>
              </w:rPr>
              <w:t>6</w:t>
            </w:r>
          </w:p>
        </w:tc>
      </w:tr>
      <w:tr w:rsidR="005B37A7" w:rsidRPr="001564EF" w14:paraId="01AF66AB" w14:textId="77777777" w:rsidTr="00EF6E4F">
        <w:trPr>
          <w:trHeight w:val="283"/>
        </w:trPr>
        <w:tc>
          <w:tcPr>
            <w:tcW w:w="1286" w:type="pct"/>
            <w:shd w:val="clear" w:color="auto" w:fill="auto"/>
            <w:vAlign w:val="center"/>
          </w:tcPr>
          <w:p w14:paraId="7671AEFD" w14:textId="77777777" w:rsidR="004475DA" w:rsidRPr="00EF6E4F" w:rsidRDefault="00E948C3" w:rsidP="001116DF">
            <w:pPr>
              <w:widowControl w:val="0"/>
              <w:tabs>
                <w:tab w:val="left" w:pos="0"/>
              </w:tabs>
              <w:autoSpaceDE w:val="0"/>
              <w:autoSpaceDN w:val="0"/>
              <w:rPr>
                <w:rFonts w:ascii="Times New Roman" w:hAnsi="Times New Roman" w:cs="Times New Roman"/>
                <w:lang w:bidi="ru-RU"/>
              </w:rPr>
            </w:pPr>
            <w:r w:rsidRPr="00EF6E4F">
              <w:rPr>
                <w:rFonts w:ascii="Times New Roman" w:hAnsi="Times New Roman" w:cs="Times New Roman"/>
                <w:lang w:bidi="ru-RU"/>
              </w:rPr>
              <w:t>Тема 6. Мониторинг и управление рисками.  Принятие управленческих решений в условиях определенности, риска и неопределенности.</w:t>
            </w:r>
          </w:p>
        </w:tc>
        <w:tc>
          <w:tcPr>
            <w:tcW w:w="2282" w:type="pct"/>
            <w:gridSpan w:val="2"/>
            <w:shd w:val="clear" w:color="auto" w:fill="auto"/>
          </w:tcPr>
          <w:p w14:paraId="0253225D" w14:textId="77777777" w:rsidR="004475DA" w:rsidRPr="00EF6E4F" w:rsidRDefault="0011347D" w:rsidP="001116DF">
            <w:pPr>
              <w:pStyle w:val="Style5"/>
              <w:widowControl/>
              <w:tabs>
                <w:tab w:val="left" w:pos="0"/>
                <w:tab w:val="left" w:leader="underscore" w:pos="7027"/>
              </w:tabs>
              <w:rPr>
                <w:rFonts w:eastAsiaTheme="minorHAnsi"/>
                <w:sz w:val="22"/>
                <w:szCs w:val="22"/>
                <w:lang w:eastAsia="en-US"/>
              </w:rPr>
            </w:pPr>
            <w:r w:rsidRPr="00EF6E4F">
              <w:rPr>
                <w:sz w:val="22"/>
                <w:szCs w:val="22"/>
                <w:lang w:bidi="ru-RU"/>
              </w:rPr>
              <w:t>Управление рисками, как область стандартизации и средство повышения эффективности работы предприятия. Стандарты в риск-менеджменте. Понятие мониторинга рисков. Два основных типа стандартов управления рисками: стандарты оценки результатов и стандарты оценки деятельности. Разработка модели внутрифирменной системы риск-менеджмента. Понятие «политики управления рисками». Проверка соблюдения стандартов. Анализ задач и методов теории принятия решений, особенности принятия решений в управлении. Принятие решений без использования численных значений вероятностей исходов (в условиях определенности), принятие решений с использованием численных значений вероятностей исходов (в условиях неопределенности). Дерево управленческих решений.</w:t>
            </w:r>
          </w:p>
        </w:tc>
        <w:tc>
          <w:tcPr>
            <w:tcW w:w="357" w:type="pct"/>
            <w:gridSpan w:val="2"/>
            <w:shd w:val="clear" w:color="auto" w:fill="auto"/>
            <w:vAlign w:val="center"/>
          </w:tcPr>
          <w:p w14:paraId="4A5A0667" w14:textId="77777777" w:rsidR="004475DA" w:rsidRPr="00EF6E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6E4F">
              <w:rPr>
                <w:rFonts w:ascii="Times New Roman" w:hAnsi="Times New Roman" w:cs="Times New Roman"/>
                <w:lang w:bidi="ru-RU"/>
              </w:rPr>
              <w:t>4</w:t>
            </w:r>
          </w:p>
        </w:tc>
        <w:tc>
          <w:tcPr>
            <w:tcW w:w="360" w:type="pct"/>
            <w:shd w:val="clear" w:color="auto" w:fill="auto"/>
            <w:vAlign w:val="center"/>
          </w:tcPr>
          <w:p w14:paraId="7AB4753C" w14:textId="77777777" w:rsidR="004475DA" w:rsidRPr="00EF6E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6E4F">
              <w:rPr>
                <w:rFonts w:ascii="Times New Roman" w:hAnsi="Times New Roman" w:cs="Times New Roman"/>
                <w:lang w:bidi="ru-RU"/>
              </w:rPr>
              <w:t>6</w:t>
            </w:r>
          </w:p>
        </w:tc>
        <w:tc>
          <w:tcPr>
            <w:tcW w:w="358" w:type="pct"/>
            <w:shd w:val="clear" w:color="auto" w:fill="auto"/>
            <w:vAlign w:val="center"/>
          </w:tcPr>
          <w:p w14:paraId="78026B24" w14:textId="77777777" w:rsidR="004475DA" w:rsidRPr="00EF6E4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FD53719" w14:textId="77777777" w:rsidR="004475DA" w:rsidRPr="00EF6E4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F6E4F">
              <w:rPr>
                <w:rFonts w:ascii="Times New Roman" w:hAnsi="Times New Roman" w:cs="Times New Roman"/>
                <w:lang w:bidi="ru-RU"/>
              </w:rPr>
              <w:t>6</w:t>
            </w:r>
          </w:p>
        </w:tc>
      </w:tr>
      <w:tr w:rsidR="005B37A7" w:rsidRPr="001564EF" w14:paraId="47E36C7E" w14:textId="77777777" w:rsidTr="00EF6E4F">
        <w:trPr>
          <w:trHeight w:val="283"/>
        </w:trPr>
        <w:tc>
          <w:tcPr>
            <w:tcW w:w="1286" w:type="pct"/>
            <w:shd w:val="clear" w:color="auto" w:fill="auto"/>
            <w:vAlign w:val="center"/>
          </w:tcPr>
          <w:p w14:paraId="41026485" w14:textId="77777777" w:rsidR="004475DA" w:rsidRPr="00EF6E4F" w:rsidRDefault="00E948C3" w:rsidP="001116DF">
            <w:pPr>
              <w:widowControl w:val="0"/>
              <w:tabs>
                <w:tab w:val="left" w:pos="0"/>
              </w:tabs>
              <w:autoSpaceDE w:val="0"/>
              <w:autoSpaceDN w:val="0"/>
              <w:rPr>
                <w:rFonts w:ascii="Times New Roman" w:hAnsi="Times New Roman" w:cs="Times New Roman"/>
                <w:lang w:bidi="ru-RU"/>
              </w:rPr>
            </w:pPr>
            <w:r w:rsidRPr="00EF6E4F">
              <w:rPr>
                <w:rFonts w:ascii="Times New Roman" w:hAnsi="Times New Roman" w:cs="Times New Roman"/>
                <w:lang w:bidi="ru-RU"/>
              </w:rPr>
              <w:t>Тема 7. Интеллектуальные технологии в управлении рисками.</w:t>
            </w:r>
          </w:p>
        </w:tc>
        <w:tc>
          <w:tcPr>
            <w:tcW w:w="2282" w:type="pct"/>
            <w:gridSpan w:val="2"/>
            <w:shd w:val="clear" w:color="auto" w:fill="auto"/>
          </w:tcPr>
          <w:p w14:paraId="13D71737" w14:textId="77777777" w:rsidR="004475DA" w:rsidRPr="00EF6E4F" w:rsidRDefault="0011347D" w:rsidP="001116DF">
            <w:pPr>
              <w:pStyle w:val="Style5"/>
              <w:widowControl/>
              <w:tabs>
                <w:tab w:val="left" w:pos="0"/>
                <w:tab w:val="left" w:leader="underscore" w:pos="7027"/>
              </w:tabs>
              <w:rPr>
                <w:rFonts w:eastAsiaTheme="minorHAnsi"/>
                <w:sz w:val="22"/>
                <w:szCs w:val="22"/>
                <w:lang w:eastAsia="en-US"/>
              </w:rPr>
            </w:pPr>
            <w:r w:rsidRPr="00EF6E4F">
              <w:rPr>
                <w:sz w:val="22"/>
                <w:szCs w:val="22"/>
                <w:lang w:bidi="ru-RU"/>
              </w:rPr>
              <w:t>Понятие искусственного интеллекта. Виды нейронных сетей. Построение систем управления на базе нейросетевых технологий. Структурные схемы систем управления с нейронным регулятором. Принципы обучения нейронных регуляторов. Способы обучения сети реакции на возмущения, соответствующие рисковым событиям. Принцип введения латентных последовательностей. Построение простейшей прогнозной модели. Интерпретация постановки задачи, анализ потенциальных рисковых событий, поиск и отбор обучающих данных. Выбор архитектуры сети. Реализация. Сквозные технологии управления, цифровые двойники, когнитивный динамический сценарий. Ситуационный анализ в управлении рисками. Адаптивная теория управления.</w:t>
            </w:r>
          </w:p>
        </w:tc>
        <w:tc>
          <w:tcPr>
            <w:tcW w:w="357" w:type="pct"/>
            <w:gridSpan w:val="2"/>
            <w:shd w:val="clear" w:color="auto" w:fill="auto"/>
            <w:vAlign w:val="center"/>
          </w:tcPr>
          <w:p w14:paraId="3DA25BBE" w14:textId="77777777" w:rsidR="004475DA" w:rsidRPr="00EF6E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6E4F">
              <w:rPr>
                <w:rFonts w:ascii="Times New Roman" w:hAnsi="Times New Roman" w:cs="Times New Roman"/>
                <w:lang w:bidi="ru-RU"/>
              </w:rPr>
              <w:t>4</w:t>
            </w:r>
          </w:p>
        </w:tc>
        <w:tc>
          <w:tcPr>
            <w:tcW w:w="360" w:type="pct"/>
            <w:shd w:val="clear" w:color="auto" w:fill="auto"/>
            <w:vAlign w:val="center"/>
          </w:tcPr>
          <w:p w14:paraId="18A65BCC" w14:textId="77777777" w:rsidR="004475DA" w:rsidRPr="00EF6E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6E4F">
              <w:rPr>
                <w:rFonts w:ascii="Times New Roman" w:hAnsi="Times New Roman" w:cs="Times New Roman"/>
                <w:lang w:bidi="ru-RU"/>
              </w:rPr>
              <w:t>4</w:t>
            </w:r>
          </w:p>
        </w:tc>
        <w:tc>
          <w:tcPr>
            <w:tcW w:w="358" w:type="pct"/>
            <w:shd w:val="clear" w:color="auto" w:fill="auto"/>
            <w:vAlign w:val="center"/>
          </w:tcPr>
          <w:p w14:paraId="411C576F" w14:textId="77777777" w:rsidR="004475DA" w:rsidRPr="00EF6E4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530B3F" w14:textId="77777777" w:rsidR="004475DA" w:rsidRPr="00EF6E4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F6E4F">
              <w:rPr>
                <w:rFonts w:ascii="Times New Roman" w:hAnsi="Times New Roman" w:cs="Times New Roman"/>
                <w:lang w:bidi="ru-RU"/>
              </w:rPr>
              <w:t>6</w:t>
            </w:r>
          </w:p>
        </w:tc>
      </w:tr>
      <w:tr w:rsidR="005B37A7" w:rsidRPr="001564EF" w14:paraId="1F157AE1" w14:textId="77777777" w:rsidTr="00EF6E4F">
        <w:trPr>
          <w:trHeight w:val="283"/>
        </w:trPr>
        <w:tc>
          <w:tcPr>
            <w:tcW w:w="1286" w:type="pct"/>
            <w:shd w:val="clear" w:color="auto" w:fill="auto"/>
            <w:vAlign w:val="center"/>
          </w:tcPr>
          <w:p w14:paraId="7AC5FA4E" w14:textId="77777777" w:rsidR="004475DA" w:rsidRPr="00EF6E4F" w:rsidRDefault="00E948C3" w:rsidP="001116DF">
            <w:pPr>
              <w:widowControl w:val="0"/>
              <w:tabs>
                <w:tab w:val="left" w:pos="0"/>
              </w:tabs>
              <w:autoSpaceDE w:val="0"/>
              <w:autoSpaceDN w:val="0"/>
              <w:rPr>
                <w:rFonts w:ascii="Times New Roman" w:hAnsi="Times New Roman" w:cs="Times New Roman"/>
                <w:lang w:bidi="ru-RU"/>
              </w:rPr>
            </w:pPr>
            <w:r w:rsidRPr="00EF6E4F">
              <w:rPr>
                <w:rFonts w:ascii="Times New Roman" w:hAnsi="Times New Roman" w:cs="Times New Roman"/>
                <w:lang w:bidi="ru-RU"/>
              </w:rPr>
              <w:t>Тема 8. Нечетко-логические методы в моделях управления риском. Построения системы управления с нечетко-логическими алгоритмами. Способы построения прогнозных моделей на основе нечетко-логического алгоритма.</w:t>
            </w:r>
          </w:p>
        </w:tc>
        <w:tc>
          <w:tcPr>
            <w:tcW w:w="2282" w:type="pct"/>
            <w:gridSpan w:val="2"/>
            <w:shd w:val="clear" w:color="auto" w:fill="auto"/>
          </w:tcPr>
          <w:p w14:paraId="18208F0E" w14:textId="77777777" w:rsidR="004475DA" w:rsidRPr="00EF6E4F" w:rsidRDefault="0011347D" w:rsidP="001116DF">
            <w:pPr>
              <w:pStyle w:val="Style5"/>
              <w:widowControl/>
              <w:tabs>
                <w:tab w:val="left" w:pos="0"/>
                <w:tab w:val="left" w:leader="underscore" w:pos="7027"/>
              </w:tabs>
              <w:rPr>
                <w:rFonts w:eastAsiaTheme="minorHAnsi"/>
                <w:sz w:val="22"/>
                <w:szCs w:val="22"/>
                <w:lang w:eastAsia="en-US"/>
              </w:rPr>
            </w:pPr>
            <w:r w:rsidRPr="00EF6E4F">
              <w:rPr>
                <w:sz w:val="22"/>
                <w:szCs w:val="22"/>
                <w:lang w:bidi="ru-RU"/>
              </w:rPr>
              <w:t>Проблема согласования принятия риска и ответственности. Нечеткая логика как способ решения конфликта риска и ответственности. Нечёткая информация и выводы. Нечёткие множества. Основные характеристики нечётких множеств. Функции принадлежности нечётких множеств и методы их построения. Операции над нечёткими множествами. Логические, алгебраические операции. Операции над нечёткими множествами. Логические, алгебраические операции. Нечёткая и лингвистическая переменные. Нечёткие числа. Нечёткие выводы. Алгоритмы Mamdani, Sugeno. Алгоритм нечёткого вывода. Методы приведения к чёткости. Пример построения системы управления с нечетко – логическими алгоритмами. Пример построения прогнозной модели на основе нечетко-логического алгоритма.</w:t>
            </w:r>
          </w:p>
        </w:tc>
        <w:tc>
          <w:tcPr>
            <w:tcW w:w="357" w:type="pct"/>
            <w:gridSpan w:val="2"/>
            <w:shd w:val="clear" w:color="auto" w:fill="auto"/>
            <w:vAlign w:val="center"/>
          </w:tcPr>
          <w:p w14:paraId="341CC45C" w14:textId="77777777" w:rsidR="004475DA" w:rsidRPr="00EF6E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6E4F">
              <w:rPr>
                <w:rFonts w:ascii="Times New Roman" w:hAnsi="Times New Roman" w:cs="Times New Roman"/>
                <w:lang w:bidi="ru-RU"/>
              </w:rPr>
              <w:t>6</w:t>
            </w:r>
          </w:p>
        </w:tc>
        <w:tc>
          <w:tcPr>
            <w:tcW w:w="360" w:type="pct"/>
            <w:shd w:val="clear" w:color="auto" w:fill="auto"/>
            <w:vAlign w:val="center"/>
          </w:tcPr>
          <w:p w14:paraId="4EA5C0B5" w14:textId="77777777" w:rsidR="004475DA" w:rsidRPr="00EF6E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6E4F">
              <w:rPr>
                <w:rFonts w:ascii="Times New Roman" w:hAnsi="Times New Roman" w:cs="Times New Roman"/>
                <w:lang w:bidi="ru-RU"/>
              </w:rPr>
              <w:t>4</w:t>
            </w:r>
          </w:p>
        </w:tc>
        <w:tc>
          <w:tcPr>
            <w:tcW w:w="358" w:type="pct"/>
            <w:shd w:val="clear" w:color="auto" w:fill="auto"/>
            <w:vAlign w:val="center"/>
          </w:tcPr>
          <w:p w14:paraId="47DEBDF0" w14:textId="77777777" w:rsidR="004475DA" w:rsidRPr="00EF6E4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7298664" w14:textId="77777777" w:rsidR="004475DA" w:rsidRPr="00EF6E4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F6E4F">
              <w:rPr>
                <w:rFonts w:ascii="Times New Roman" w:hAnsi="Times New Roman" w:cs="Times New Roman"/>
                <w:lang w:bidi="ru-RU"/>
              </w:rPr>
              <w:t>6</w:t>
            </w:r>
          </w:p>
        </w:tc>
      </w:tr>
      <w:tr w:rsidR="005B37A7" w:rsidRPr="001564EF" w14:paraId="27658778" w14:textId="77777777" w:rsidTr="00EF6E4F">
        <w:trPr>
          <w:trHeight w:val="283"/>
        </w:trPr>
        <w:tc>
          <w:tcPr>
            <w:tcW w:w="1286" w:type="pct"/>
            <w:shd w:val="clear" w:color="auto" w:fill="auto"/>
            <w:vAlign w:val="center"/>
          </w:tcPr>
          <w:p w14:paraId="1617C755" w14:textId="77777777" w:rsidR="004475DA" w:rsidRPr="00EF6E4F" w:rsidRDefault="00E948C3" w:rsidP="001116DF">
            <w:pPr>
              <w:widowControl w:val="0"/>
              <w:tabs>
                <w:tab w:val="left" w:pos="0"/>
              </w:tabs>
              <w:autoSpaceDE w:val="0"/>
              <w:autoSpaceDN w:val="0"/>
              <w:rPr>
                <w:rFonts w:ascii="Times New Roman" w:hAnsi="Times New Roman" w:cs="Times New Roman"/>
                <w:lang w:bidi="ru-RU"/>
              </w:rPr>
            </w:pPr>
            <w:r w:rsidRPr="00EF6E4F">
              <w:rPr>
                <w:rFonts w:ascii="Times New Roman" w:hAnsi="Times New Roman" w:cs="Times New Roman"/>
                <w:lang w:bidi="ru-RU"/>
              </w:rPr>
              <w:t>Тема 9. Имитационные модели для анализа и управления рисками. Основы имитационного стохастического моделирования. Построения имитационных моделей для анализа рисков. Использование электронных таблиц для построения имитационных моделей. Использование Anylogic.</w:t>
            </w:r>
          </w:p>
        </w:tc>
        <w:tc>
          <w:tcPr>
            <w:tcW w:w="2282" w:type="pct"/>
            <w:gridSpan w:val="2"/>
            <w:shd w:val="clear" w:color="auto" w:fill="auto"/>
          </w:tcPr>
          <w:p w14:paraId="2946C732" w14:textId="77777777" w:rsidR="004475DA" w:rsidRPr="00EF6E4F" w:rsidRDefault="0011347D" w:rsidP="001116DF">
            <w:pPr>
              <w:pStyle w:val="Style5"/>
              <w:widowControl/>
              <w:tabs>
                <w:tab w:val="left" w:pos="0"/>
                <w:tab w:val="left" w:leader="underscore" w:pos="7027"/>
              </w:tabs>
              <w:rPr>
                <w:rFonts w:eastAsiaTheme="minorHAnsi"/>
                <w:sz w:val="22"/>
                <w:szCs w:val="22"/>
                <w:lang w:eastAsia="en-US"/>
              </w:rPr>
            </w:pPr>
            <w:r w:rsidRPr="00EF6E4F">
              <w:rPr>
                <w:sz w:val="22"/>
                <w:szCs w:val="22"/>
                <w:lang w:bidi="ru-RU"/>
              </w:rPr>
              <w:t>Понятие стохастической имитационной модели. Моделирование рисковых событий. Использование преобразования Смирнова для построения случайных возмущений с заданными распределениями. Построения имитационных моделей для анализа рисков в финансовой математике. Построения имитационных моделей для анализа рисков в производственной деятельности. Построения имитационных моделей для анализа рисков в деятельности торгового предприятия. Применение электронных таблиц для построения имитационных моделей. Использование Anylogic для построения имитационных моделей. Использование дискретно-событийное моделирования для учета риска.</w:t>
            </w:r>
          </w:p>
        </w:tc>
        <w:tc>
          <w:tcPr>
            <w:tcW w:w="357" w:type="pct"/>
            <w:gridSpan w:val="2"/>
            <w:shd w:val="clear" w:color="auto" w:fill="auto"/>
            <w:vAlign w:val="center"/>
          </w:tcPr>
          <w:p w14:paraId="1B548F4D" w14:textId="77777777" w:rsidR="004475DA" w:rsidRPr="00EF6E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6E4F">
              <w:rPr>
                <w:rFonts w:ascii="Times New Roman" w:hAnsi="Times New Roman" w:cs="Times New Roman"/>
                <w:lang w:bidi="ru-RU"/>
              </w:rPr>
              <w:t>6</w:t>
            </w:r>
          </w:p>
        </w:tc>
        <w:tc>
          <w:tcPr>
            <w:tcW w:w="360" w:type="pct"/>
            <w:shd w:val="clear" w:color="auto" w:fill="auto"/>
            <w:vAlign w:val="center"/>
          </w:tcPr>
          <w:p w14:paraId="160A310D" w14:textId="77777777" w:rsidR="004475DA" w:rsidRPr="00EF6E4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F6E4F">
              <w:rPr>
                <w:rFonts w:ascii="Times New Roman" w:hAnsi="Times New Roman" w:cs="Times New Roman"/>
                <w:lang w:bidi="ru-RU"/>
              </w:rPr>
              <w:t>6</w:t>
            </w:r>
          </w:p>
        </w:tc>
        <w:tc>
          <w:tcPr>
            <w:tcW w:w="358" w:type="pct"/>
            <w:shd w:val="clear" w:color="auto" w:fill="auto"/>
            <w:vAlign w:val="center"/>
          </w:tcPr>
          <w:p w14:paraId="20087C6B" w14:textId="77777777" w:rsidR="004475DA" w:rsidRPr="00EF6E4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099CD4C" w14:textId="77777777" w:rsidR="004475DA" w:rsidRPr="00EF6E4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F6E4F">
              <w:rPr>
                <w:rFonts w:ascii="Times New Roman" w:hAnsi="Times New Roman" w:cs="Times New Roman"/>
                <w:lang w:bidi="ru-RU"/>
              </w:rPr>
              <w:t>8</w:t>
            </w:r>
          </w:p>
        </w:tc>
      </w:tr>
      <w:tr w:rsidR="005B37A7" w:rsidRPr="001564EF"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EF6E4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EF6E4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EF6E4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EF6E4F">
              <w:rPr>
                <w:rFonts w:eastAsiaTheme="minorHAnsi"/>
                <w:b/>
                <w:sz w:val="22"/>
                <w:szCs w:val="22"/>
                <w:lang w:eastAsia="en-US"/>
              </w:rPr>
              <w:t>36</w:t>
            </w:r>
          </w:p>
        </w:tc>
      </w:tr>
      <w:tr w:rsidR="005B37A7" w:rsidRPr="001564EF"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EF6E4F" w:rsidRDefault="00CA7DE7" w:rsidP="00CA7DE7">
            <w:pPr>
              <w:widowControl w:val="0"/>
              <w:tabs>
                <w:tab w:val="left" w:pos="0"/>
              </w:tabs>
              <w:autoSpaceDE w:val="0"/>
              <w:autoSpaceDN w:val="0"/>
              <w:spacing w:line="240" w:lineRule="auto"/>
              <w:rPr>
                <w:b/>
              </w:rPr>
            </w:pPr>
            <w:r w:rsidRPr="00EF6E4F">
              <w:rPr>
                <w:rFonts w:ascii="Times New Roman" w:hAnsi="Times New Roman" w:cs="Times New Roman"/>
                <w:b/>
                <w:lang w:bidi="ru-RU"/>
              </w:rPr>
              <w:t>Всего по дисциплине:</w:t>
            </w:r>
            <w:r w:rsidR="00963445" w:rsidRPr="00EF6E4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EF6E4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F6E4F">
              <w:rPr>
                <w:rFonts w:eastAsiaTheme="minorHAnsi"/>
                <w:b/>
                <w:sz w:val="22"/>
                <w:szCs w:val="22"/>
                <w:lang w:eastAsia="en-US"/>
              </w:rPr>
              <w:t>38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EF6E4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F6E4F">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EF6E4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F6E4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EF6E4F" w:rsidRDefault="00CA7DE7">
            <w:pPr>
              <w:pStyle w:val="Style5"/>
              <w:widowControl/>
              <w:tabs>
                <w:tab w:val="left" w:pos="0"/>
                <w:tab w:val="left" w:leader="underscore" w:pos="7027"/>
              </w:tabs>
              <w:spacing w:line="256" w:lineRule="auto"/>
              <w:jc w:val="center"/>
              <w:rPr>
                <w:b/>
                <w:sz w:val="22"/>
                <w:szCs w:val="22"/>
                <w:lang w:eastAsia="en-US"/>
              </w:rPr>
            </w:pPr>
            <w:r w:rsidRPr="00EF6E4F">
              <w:rPr>
                <w:rFonts w:eastAsiaTheme="minorHAnsi"/>
                <w:b/>
                <w:sz w:val="22"/>
                <w:szCs w:val="22"/>
                <w:lang w:eastAsia="en-US"/>
              </w:rPr>
              <w:t>64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950"/>
        <w:gridCol w:w="4157"/>
      </w:tblGrid>
      <w:tr w:rsidR="00262CF0" w:rsidRPr="001564EF" w14:paraId="5F00FF08" w14:textId="77777777" w:rsidTr="00E4641F">
        <w:trPr>
          <w:trHeight w:val="641"/>
        </w:trPr>
        <w:tc>
          <w:tcPr>
            <w:tcW w:w="4080" w:type="pct"/>
            <w:shd w:val="clear" w:color="auto" w:fill="auto"/>
            <w:vAlign w:val="center"/>
            <w:hideMark/>
          </w:tcPr>
          <w:p w14:paraId="32DEE01C" w14:textId="6DE4B03A" w:rsidR="00262CF0" w:rsidRPr="001564EF" w:rsidRDefault="00984247" w:rsidP="00984247">
            <w:pPr>
              <w:jc w:val="center"/>
              <w:rPr>
                <w:rFonts w:ascii="Times New Roman" w:hAnsi="Times New Roman" w:cs="Times New Roman"/>
                <w:b/>
                <w:lang w:bidi="ru-RU"/>
              </w:rPr>
            </w:pPr>
            <w:r w:rsidRPr="001564EF">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1564EF"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1564EF">
              <w:rPr>
                <w:rFonts w:ascii="Times New Roman" w:hAnsi="Times New Roman" w:cs="Times New Roman"/>
                <w:b/>
              </w:rPr>
              <w:t>Электронные ресурсы</w:t>
            </w:r>
          </w:p>
        </w:tc>
      </w:tr>
      <w:tr w:rsidR="00262CF0" w:rsidRPr="001564EF" w14:paraId="1433EE91" w14:textId="77777777" w:rsidTr="00E4641F">
        <w:trPr>
          <w:trHeight w:val="354"/>
        </w:trPr>
        <w:tc>
          <w:tcPr>
            <w:tcW w:w="4080" w:type="pct"/>
            <w:shd w:val="clear" w:color="auto" w:fill="auto"/>
            <w:vAlign w:val="center"/>
          </w:tcPr>
          <w:p w14:paraId="31B092F5" w14:textId="4DED7782" w:rsidR="00262CF0" w:rsidRPr="001564EF" w:rsidRDefault="00984247" w:rsidP="00AA7A6A">
            <w:pPr>
              <w:rPr>
                <w:rFonts w:ascii="Times New Roman" w:hAnsi="Times New Roman" w:cs="Times New Roman"/>
                <w:lang w:bidi="ru-RU"/>
              </w:rPr>
            </w:pPr>
            <w:proofErr w:type="spellStart"/>
            <w:r w:rsidRPr="001564EF">
              <w:rPr>
                <w:rFonts w:ascii="Times New Roman" w:hAnsi="Times New Roman" w:cs="Times New Roman"/>
              </w:rPr>
              <w:t>Авдийский</w:t>
            </w:r>
            <w:proofErr w:type="spellEnd"/>
            <w:r w:rsidRPr="001564EF">
              <w:rPr>
                <w:rFonts w:ascii="Times New Roman" w:hAnsi="Times New Roman" w:cs="Times New Roman"/>
              </w:rPr>
              <w:t xml:space="preserve"> В.И. Риски хозяйствующих субъектов: теоретические основы, методология анализа, прогнозирования и управления: учебное пособие / В.И. </w:t>
            </w:r>
            <w:proofErr w:type="spellStart"/>
            <w:r w:rsidRPr="001564EF">
              <w:rPr>
                <w:rFonts w:ascii="Times New Roman" w:hAnsi="Times New Roman" w:cs="Times New Roman"/>
              </w:rPr>
              <w:t>Авдийский</w:t>
            </w:r>
            <w:proofErr w:type="spellEnd"/>
            <w:r w:rsidRPr="001564EF">
              <w:rPr>
                <w:rFonts w:ascii="Times New Roman" w:hAnsi="Times New Roman" w:cs="Times New Roman"/>
              </w:rPr>
              <w:t xml:space="preserve">, В.М. Безденежных; </w:t>
            </w:r>
            <w:proofErr w:type="spellStart"/>
            <w:r w:rsidRPr="001564EF">
              <w:rPr>
                <w:rFonts w:ascii="Times New Roman" w:hAnsi="Times New Roman" w:cs="Times New Roman"/>
              </w:rPr>
              <w:t>Финуниверситет</w:t>
            </w:r>
            <w:proofErr w:type="spellEnd"/>
            <w:r w:rsidRPr="001564EF">
              <w:rPr>
                <w:rFonts w:ascii="Times New Roman" w:hAnsi="Times New Roman" w:cs="Times New Roman"/>
              </w:rPr>
              <w:t xml:space="preserve">. — Москва: Альфа-М; Инфра-М, 2013. – 368 с. – То же [Электронный ресурс]. – Режим доступа: </w:t>
            </w:r>
            <w:r w:rsidRPr="001564EF">
              <w:rPr>
                <w:rFonts w:ascii="Times New Roman" w:hAnsi="Times New Roman" w:cs="Times New Roman"/>
                <w:lang w:val="en-US"/>
              </w:rPr>
              <w:t>http</w:t>
            </w:r>
            <w:r w:rsidRPr="001564EF">
              <w:rPr>
                <w:rFonts w:ascii="Times New Roman" w:hAnsi="Times New Roman" w:cs="Times New Roman"/>
              </w:rPr>
              <w:t>://</w:t>
            </w:r>
            <w:proofErr w:type="spellStart"/>
            <w:r w:rsidRPr="001564EF">
              <w:rPr>
                <w:rFonts w:ascii="Times New Roman" w:hAnsi="Times New Roman" w:cs="Times New Roman"/>
                <w:lang w:val="en-US"/>
              </w:rPr>
              <w:t>znanium</w:t>
            </w:r>
            <w:proofErr w:type="spellEnd"/>
            <w:r w:rsidRPr="001564EF">
              <w:rPr>
                <w:rFonts w:ascii="Times New Roman" w:hAnsi="Times New Roman" w:cs="Times New Roman"/>
              </w:rPr>
              <w:t>.</w:t>
            </w:r>
            <w:r w:rsidRPr="001564EF">
              <w:rPr>
                <w:rFonts w:ascii="Times New Roman" w:hAnsi="Times New Roman" w:cs="Times New Roman"/>
                <w:lang w:val="en-US"/>
              </w:rPr>
              <w:t>com</w:t>
            </w:r>
            <w:r w:rsidRPr="001564EF">
              <w:rPr>
                <w:rFonts w:ascii="Times New Roman" w:hAnsi="Times New Roman" w:cs="Times New Roman"/>
              </w:rPr>
              <w:t>/</w:t>
            </w:r>
            <w:r w:rsidRPr="001564EF">
              <w:rPr>
                <w:rFonts w:ascii="Times New Roman" w:hAnsi="Times New Roman" w:cs="Times New Roman"/>
                <w:lang w:val="en-US"/>
              </w:rPr>
              <w:t>catalog</w:t>
            </w:r>
            <w:r w:rsidRPr="001564EF">
              <w:rPr>
                <w:rFonts w:ascii="Times New Roman" w:hAnsi="Times New Roman" w:cs="Times New Roman"/>
              </w:rPr>
              <w:t>/</w:t>
            </w:r>
            <w:r w:rsidRPr="001564EF">
              <w:rPr>
                <w:rFonts w:ascii="Times New Roman" w:hAnsi="Times New Roman" w:cs="Times New Roman"/>
                <w:lang w:val="en-US"/>
              </w:rPr>
              <w:t>product</w:t>
            </w:r>
            <w:r w:rsidRPr="001564EF">
              <w:rPr>
                <w:rFonts w:ascii="Times New Roman" w:hAnsi="Times New Roman" w:cs="Times New Roman"/>
              </w:rPr>
              <w:t>/394136.</w:t>
            </w:r>
          </w:p>
        </w:tc>
        <w:tc>
          <w:tcPr>
            <w:tcW w:w="920" w:type="pct"/>
            <w:shd w:val="clear" w:color="auto" w:fill="auto"/>
            <w:vAlign w:val="center"/>
            <w:hideMark/>
          </w:tcPr>
          <w:p w14:paraId="25965B29" w14:textId="0CF2FFC1" w:rsidR="00262CF0" w:rsidRPr="001564EF" w:rsidRDefault="00590D89"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1564EF">
                <w:rPr>
                  <w:color w:val="00008B"/>
                  <w:u w:val="single"/>
                </w:rPr>
                <w:t>http://znanium.com/catalog/product/394136.</w:t>
              </w:r>
            </w:hyperlink>
          </w:p>
        </w:tc>
      </w:tr>
      <w:tr w:rsidR="00262CF0" w:rsidRPr="001564EF" w14:paraId="444D70E6" w14:textId="77777777" w:rsidTr="00E4641F">
        <w:trPr>
          <w:trHeight w:val="354"/>
        </w:trPr>
        <w:tc>
          <w:tcPr>
            <w:tcW w:w="4080" w:type="pct"/>
            <w:shd w:val="clear" w:color="auto" w:fill="auto"/>
            <w:vAlign w:val="center"/>
          </w:tcPr>
          <w:p w14:paraId="7D0ADC89" w14:textId="77777777" w:rsidR="00262CF0" w:rsidRPr="001564EF" w:rsidRDefault="00984247" w:rsidP="00AA7A6A">
            <w:pPr>
              <w:rPr>
                <w:rFonts w:ascii="Times New Roman" w:hAnsi="Times New Roman" w:cs="Times New Roman"/>
                <w:lang w:bidi="ru-RU"/>
              </w:rPr>
            </w:pPr>
            <w:proofErr w:type="spellStart"/>
            <w:r w:rsidRPr="001564EF">
              <w:rPr>
                <w:rFonts w:ascii="Times New Roman" w:hAnsi="Times New Roman" w:cs="Times New Roman"/>
              </w:rPr>
              <w:t>Батыршин</w:t>
            </w:r>
            <w:proofErr w:type="spellEnd"/>
            <w:r w:rsidRPr="001564EF">
              <w:rPr>
                <w:rFonts w:ascii="Times New Roman" w:hAnsi="Times New Roman" w:cs="Times New Roman"/>
              </w:rPr>
              <w:t xml:space="preserve"> И.З. Нечеткие гибридные системы. Теория и практика [Электронный ресурс]/ И.З. </w:t>
            </w:r>
            <w:proofErr w:type="spellStart"/>
            <w:r w:rsidRPr="001564EF">
              <w:rPr>
                <w:rFonts w:ascii="Times New Roman" w:hAnsi="Times New Roman" w:cs="Times New Roman"/>
              </w:rPr>
              <w:t>Батыршин</w:t>
            </w:r>
            <w:proofErr w:type="spellEnd"/>
            <w:r w:rsidRPr="001564EF">
              <w:rPr>
                <w:rFonts w:ascii="Times New Roman" w:hAnsi="Times New Roman" w:cs="Times New Roman"/>
              </w:rPr>
              <w:t xml:space="preserve"> [и др.]. – Москва: </w:t>
            </w:r>
            <w:proofErr w:type="spellStart"/>
            <w:r w:rsidRPr="001564EF">
              <w:rPr>
                <w:rFonts w:ascii="Times New Roman" w:hAnsi="Times New Roman" w:cs="Times New Roman"/>
              </w:rPr>
              <w:t>Физматлит</w:t>
            </w:r>
            <w:proofErr w:type="spellEnd"/>
            <w:r w:rsidRPr="001564EF">
              <w:rPr>
                <w:rFonts w:ascii="Times New Roman" w:hAnsi="Times New Roman" w:cs="Times New Roman"/>
              </w:rPr>
              <w:t xml:space="preserve">, 2007. – 208 с. – Режим доступа: </w:t>
            </w:r>
            <w:r w:rsidRPr="001564EF">
              <w:rPr>
                <w:rFonts w:ascii="Times New Roman" w:hAnsi="Times New Roman" w:cs="Times New Roman"/>
                <w:lang w:val="en-US"/>
              </w:rPr>
              <w:t>http</w:t>
            </w:r>
            <w:r w:rsidRPr="001564EF">
              <w:rPr>
                <w:rFonts w:ascii="Times New Roman" w:hAnsi="Times New Roman" w:cs="Times New Roman"/>
              </w:rPr>
              <w:t>://</w:t>
            </w:r>
            <w:proofErr w:type="spellStart"/>
            <w:r w:rsidRPr="001564EF">
              <w:rPr>
                <w:rFonts w:ascii="Times New Roman" w:hAnsi="Times New Roman" w:cs="Times New Roman"/>
                <w:lang w:val="en-US"/>
              </w:rPr>
              <w:t>znanium</w:t>
            </w:r>
            <w:proofErr w:type="spellEnd"/>
            <w:r w:rsidRPr="001564EF">
              <w:rPr>
                <w:rFonts w:ascii="Times New Roman" w:hAnsi="Times New Roman" w:cs="Times New Roman"/>
              </w:rPr>
              <w:t>.</w:t>
            </w:r>
            <w:r w:rsidRPr="001564EF">
              <w:rPr>
                <w:rFonts w:ascii="Times New Roman" w:hAnsi="Times New Roman" w:cs="Times New Roman"/>
                <w:lang w:val="en-US"/>
              </w:rPr>
              <w:t>com</w:t>
            </w:r>
            <w:r w:rsidRPr="001564EF">
              <w:rPr>
                <w:rFonts w:ascii="Times New Roman" w:hAnsi="Times New Roman" w:cs="Times New Roman"/>
              </w:rPr>
              <w:t>/</w:t>
            </w:r>
            <w:r w:rsidRPr="001564EF">
              <w:rPr>
                <w:rFonts w:ascii="Times New Roman" w:hAnsi="Times New Roman" w:cs="Times New Roman"/>
                <w:lang w:val="en-US"/>
              </w:rPr>
              <w:t>catalog</w:t>
            </w:r>
            <w:r w:rsidRPr="001564EF">
              <w:rPr>
                <w:rFonts w:ascii="Times New Roman" w:hAnsi="Times New Roman" w:cs="Times New Roman"/>
              </w:rPr>
              <w:t>/</w:t>
            </w:r>
            <w:r w:rsidRPr="001564EF">
              <w:rPr>
                <w:rFonts w:ascii="Times New Roman" w:hAnsi="Times New Roman" w:cs="Times New Roman"/>
                <w:lang w:val="en-US"/>
              </w:rPr>
              <w:t>product</w:t>
            </w:r>
            <w:r w:rsidRPr="001564EF">
              <w:rPr>
                <w:rFonts w:ascii="Times New Roman" w:hAnsi="Times New Roman" w:cs="Times New Roman"/>
              </w:rPr>
              <w:t>/544667.</w:t>
            </w:r>
          </w:p>
        </w:tc>
        <w:tc>
          <w:tcPr>
            <w:tcW w:w="920" w:type="pct"/>
            <w:shd w:val="clear" w:color="auto" w:fill="auto"/>
            <w:vAlign w:val="center"/>
            <w:hideMark/>
          </w:tcPr>
          <w:p w14:paraId="24BB6639" w14:textId="77777777" w:rsidR="00262CF0" w:rsidRPr="001564EF" w:rsidRDefault="00590D89"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1564EF">
                <w:rPr>
                  <w:color w:val="00008B"/>
                  <w:u w:val="single"/>
                </w:rPr>
                <w:t>http://znanium.com/catalog/product/544667.</w:t>
              </w:r>
            </w:hyperlink>
          </w:p>
        </w:tc>
      </w:tr>
      <w:tr w:rsidR="00262CF0" w:rsidRPr="001564EF" w14:paraId="5E02F3DF" w14:textId="77777777" w:rsidTr="00E4641F">
        <w:trPr>
          <w:trHeight w:val="354"/>
        </w:trPr>
        <w:tc>
          <w:tcPr>
            <w:tcW w:w="4080" w:type="pct"/>
            <w:shd w:val="clear" w:color="auto" w:fill="auto"/>
            <w:vAlign w:val="center"/>
          </w:tcPr>
          <w:p w14:paraId="69F0F960" w14:textId="77777777" w:rsidR="00262CF0" w:rsidRPr="001564EF" w:rsidRDefault="00984247" w:rsidP="00AA7A6A">
            <w:pPr>
              <w:rPr>
                <w:rFonts w:ascii="Times New Roman" w:hAnsi="Times New Roman" w:cs="Times New Roman"/>
                <w:lang w:bidi="ru-RU"/>
              </w:rPr>
            </w:pPr>
            <w:r w:rsidRPr="001564EF">
              <w:rPr>
                <w:rFonts w:ascii="Times New Roman" w:hAnsi="Times New Roman" w:cs="Times New Roman"/>
              </w:rPr>
              <w:t xml:space="preserve">Борисов В.В. Нечеткие модели и сети [Электронный ресурс] / </w:t>
            </w:r>
            <w:proofErr w:type="spellStart"/>
            <w:r w:rsidRPr="001564EF">
              <w:rPr>
                <w:rFonts w:ascii="Times New Roman" w:hAnsi="Times New Roman" w:cs="Times New Roman"/>
              </w:rPr>
              <w:t>В.В.Борисов</w:t>
            </w:r>
            <w:proofErr w:type="spellEnd"/>
            <w:r w:rsidRPr="001564EF">
              <w:rPr>
                <w:rFonts w:ascii="Times New Roman" w:hAnsi="Times New Roman" w:cs="Times New Roman"/>
              </w:rPr>
              <w:t xml:space="preserve"> [и др.]. – Москва: Горячая линия-Телеком, 2012. – 284 с. – Режим доступа: </w:t>
            </w:r>
            <w:r w:rsidRPr="001564EF">
              <w:rPr>
                <w:rFonts w:ascii="Times New Roman" w:hAnsi="Times New Roman" w:cs="Times New Roman"/>
                <w:lang w:val="en-US"/>
              </w:rPr>
              <w:t>http</w:t>
            </w:r>
            <w:r w:rsidRPr="001564EF">
              <w:rPr>
                <w:rFonts w:ascii="Times New Roman" w:hAnsi="Times New Roman" w:cs="Times New Roman"/>
              </w:rPr>
              <w:t>://</w:t>
            </w:r>
            <w:proofErr w:type="spellStart"/>
            <w:r w:rsidRPr="001564EF">
              <w:rPr>
                <w:rFonts w:ascii="Times New Roman" w:hAnsi="Times New Roman" w:cs="Times New Roman"/>
                <w:lang w:val="en-US"/>
              </w:rPr>
              <w:t>znanium</w:t>
            </w:r>
            <w:proofErr w:type="spellEnd"/>
            <w:r w:rsidRPr="001564EF">
              <w:rPr>
                <w:rFonts w:ascii="Times New Roman" w:hAnsi="Times New Roman" w:cs="Times New Roman"/>
              </w:rPr>
              <w:t>.</w:t>
            </w:r>
            <w:r w:rsidRPr="001564EF">
              <w:rPr>
                <w:rFonts w:ascii="Times New Roman" w:hAnsi="Times New Roman" w:cs="Times New Roman"/>
                <w:lang w:val="en-US"/>
              </w:rPr>
              <w:t>com</w:t>
            </w:r>
            <w:r w:rsidRPr="001564EF">
              <w:rPr>
                <w:rFonts w:ascii="Times New Roman" w:hAnsi="Times New Roman" w:cs="Times New Roman"/>
              </w:rPr>
              <w:t>/</w:t>
            </w:r>
            <w:r w:rsidRPr="001564EF">
              <w:rPr>
                <w:rFonts w:ascii="Times New Roman" w:hAnsi="Times New Roman" w:cs="Times New Roman"/>
                <w:lang w:val="en-US"/>
              </w:rPr>
              <w:t>catalog</w:t>
            </w:r>
            <w:r w:rsidRPr="001564EF">
              <w:rPr>
                <w:rFonts w:ascii="Times New Roman" w:hAnsi="Times New Roman" w:cs="Times New Roman"/>
              </w:rPr>
              <w:t>/</w:t>
            </w:r>
            <w:r w:rsidRPr="001564EF">
              <w:rPr>
                <w:rFonts w:ascii="Times New Roman" w:hAnsi="Times New Roman" w:cs="Times New Roman"/>
                <w:lang w:val="en-US"/>
              </w:rPr>
              <w:t>product</w:t>
            </w:r>
            <w:r w:rsidRPr="001564EF">
              <w:rPr>
                <w:rFonts w:ascii="Times New Roman" w:hAnsi="Times New Roman" w:cs="Times New Roman"/>
              </w:rPr>
              <w:t>/367553.</w:t>
            </w:r>
          </w:p>
        </w:tc>
        <w:tc>
          <w:tcPr>
            <w:tcW w:w="920" w:type="pct"/>
            <w:shd w:val="clear" w:color="auto" w:fill="auto"/>
            <w:vAlign w:val="center"/>
            <w:hideMark/>
          </w:tcPr>
          <w:p w14:paraId="5C9BBF33" w14:textId="77777777" w:rsidR="00262CF0" w:rsidRPr="001564EF" w:rsidRDefault="00590D89"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1564EF">
                <w:rPr>
                  <w:color w:val="00008B"/>
                  <w:u w:val="single"/>
                </w:rPr>
                <w:t>http://znanium.com/catalog/product/367553.</w:t>
              </w:r>
            </w:hyperlink>
          </w:p>
        </w:tc>
      </w:tr>
      <w:tr w:rsidR="00262CF0" w:rsidRPr="001564EF" w14:paraId="43687485" w14:textId="77777777" w:rsidTr="00E4641F">
        <w:trPr>
          <w:trHeight w:val="354"/>
        </w:trPr>
        <w:tc>
          <w:tcPr>
            <w:tcW w:w="4080" w:type="pct"/>
            <w:shd w:val="clear" w:color="auto" w:fill="auto"/>
            <w:vAlign w:val="center"/>
          </w:tcPr>
          <w:p w14:paraId="3252A4E1" w14:textId="77777777" w:rsidR="00262CF0" w:rsidRPr="001564EF" w:rsidRDefault="00984247" w:rsidP="00AA7A6A">
            <w:pPr>
              <w:rPr>
                <w:rFonts w:ascii="Times New Roman" w:hAnsi="Times New Roman" w:cs="Times New Roman"/>
                <w:lang w:bidi="ru-RU"/>
              </w:rPr>
            </w:pPr>
            <w:proofErr w:type="spellStart"/>
            <w:r w:rsidRPr="001564EF">
              <w:rPr>
                <w:rFonts w:ascii="Times New Roman" w:hAnsi="Times New Roman" w:cs="Times New Roman"/>
              </w:rPr>
              <w:t>Дамодаран</w:t>
            </w:r>
            <w:proofErr w:type="spellEnd"/>
            <w:r w:rsidRPr="001564EF">
              <w:rPr>
                <w:rFonts w:ascii="Times New Roman" w:hAnsi="Times New Roman" w:cs="Times New Roman"/>
              </w:rPr>
              <w:t xml:space="preserve"> А. Инвестиционная оценка. Инструменты и методы оценки любых активов [Электронный ресурс]: пер. с англ. / А. </w:t>
            </w:r>
            <w:proofErr w:type="spellStart"/>
            <w:r w:rsidRPr="001564EF">
              <w:rPr>
                <w:rFonts w:ascii="Times New Roman" w:hAnsi="Times New Roman" w:cs="Times New Roman"/>
              </w:rPr>
              <w:t>Дамодаран</w:t>
            </w:r>
            <w:proofErr w:type="spellEnd"/>
            <w:r w:rsidRPr="001564EF">
              <w:rPr>
                <w:rFonts w:ascii="Times New Roman" w:hAnsi="Times New Roman" w:cs="Times New Roman"/>
              </w:rPr>
              <w:t>. — 5-е изд. — Москва</w:t>
            </w:r>
            <w:proofErr w:type="gramStart"/>
            <w:r w:rsidRPr="001564EF">
              <w:rPr>
                <w:rFonts w:ascii="Times New Roman" w:hAnsi="Times New Roman" w:cs="Times New Roman"/>
              </w:rPr>
              <w:t xml:space="preserve"> :</w:t>
            </w:r>
            <w:proofErr w:type="gramEnd"/>
            <w:r w:rsidRPr="001564EF">
              <w:rPr>
                <w:rFonts w:ascii="Times New Roman" w:hAnsi="Times New Roman" w:cs="Times New Roman"/>
              </w:rPr>
              <w:t xml:space="preserve"> Альпина Бизнес Букс, 2008. – Режим доступа: </w:t>
            </w:r>
            <w:r w:rsidRPr="001564EF">
              <w:rPr>
                <w:rFonts w:ascii="Times New Roman" w:hAnsi="Times New Roman" w:cs="Times New Roman"/>
                <w:lang w:val="en-US"/>
              </w:rPr>
              <w:t>http</w:t>
            </w:r>
            <w:r w:rsidRPr="001564EF">
              <w:rPr>
                <w:rFonts w:ascii="Times New Roman" w:hAnsi="Times New Roman" w:cs="Times New Roman"/>
              </w:rPr>
              <w:t>://</w:t>
            </w:r>
            <w:proofErr w:type="spellStart"/>
            <w:r w:rsidRPr="001564EF">
              <w:rPr>
                <w:rFonts w:ascii="Times New Roman" w:hAnsi="Times New Roman" w:cs="Times New Roman"/>
                <w:lang w:val="en-US"/>
              </w:rPr>
              <w:t>znanium</w:t>
            </w:r>
            <w:proofErr w:type="spellEnd"/>
            <w:r w:rsidRPr="001564EF">
              <w:rPr>
                <w:rFonts w:ascii="Times New Roman" w:hAnsi="Times New Roman" w:cs="Times New Roman"/>
              </w:rPr>
              <w:t>.</w:t>
            </w:r>
            <w:r w:rsidRPr="001564EF">
              <w:rPr>
                <w:rFonts w:ascii="Times New Roman" w:hAnsi="Times New Roman" w:cs="Times New Roman"/>
                <w:lang w:val="en-US"/>
              </w:rPr>
              <w:t>com</w:t>
            </w:r>
            <w:r w:rsidRPr="001564EF">
              <w:rPr>
                <w:rFonts w:ascii="Times New Roman" w:hAnsi="Times New Roman" w:cs="Times New Roman"/>
              </w:rPr>
              <w:t>/</w:t>
            </w:r>
            <w:r w:rsidRPr="001564EF">
              <w:rPr>
                <w:rFonts w:ascii="Times New Roman" w:hAnsi="Times New Roman" w:cs="Times New Roman"/>
                <w:lang w:val="en-US"/>
              </w:rPr>
              <w:t>go</w:t>
            </w:r>
            <w:r w:rsidRPr="001564EF">
              <w:rPr>
                <w:rFonts w:ascii="Times New Roman" w:hAnsi="Times New Roman" w:cs="Times New Roman"/>
              </w:rPr>
              <w:t>.</w:t>
            </w:r>
            <w:proofErr w:type="spellStart"/>
            <w:r w:rsidRPr="001564EF">
              <w:rPr>
                <w:rFonts w:ascii="Times New Roman" w:hAnsi="Times New Roman" w:cs="Times New Roman"/>
                <w:lang w:val="en-US"/>
              </w:rPr>
              <w:t>php</w:t>
            </w:r>
            <w:proofErr w:type="spellEnd"/>
            <w:r w:rsidRPr="001564EF">
              <w:rPr>
                <w:rFonts w:ascii="Times New Roman" w:hAnsi="Times New Roman" w:cs="Times New Roman"/>
              </w:rPr>
              <w:t>?</w:t>
            </w:r>
            <w:r w:rsidRPr="001564EF">
              <w:rPr>
                <w:rFonts w:ascii="Times New Roman" w:hAnsi="Times New Roman" w:cs="Times New Roman"/>
                <w:lang w:val="en-US"/>
              </w:rPr>
              <w:t>id</w:t>
            </w:r>
            <w:r w:rsidRPr="001564EF">
              <w:rPr>
                <w:rFonts w:ascii="Times New Roman" w:hAnsi="Times New Roman" w:cs="Times New Roman"/>
              </w:rPr>
              <w:t>=524407</w:t>
            </w:r>
          </w:p>
        </w:tc>
        <w:tc>
          <w:tcPr>
            <w:tcW w:w="920" w:type="pct"/>
            <w:shd w:val="clear" w:color="auto" w:fill="auto"/>
            <w:vAlign w:val="center"/>
            <w:hideMark/>
          </w:tcPr>
          <w:p w14:paraId="278C10AD" w14:textId="77777777" w:rsidR="00262CF0" w:rsidRPr="001564EF" w:rsidRDefault="00590D89"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1564EF">
                <w:rPr>
                  <w:color w:val="00008B"/>
                  <w:u w:val="single"/>
                </w:rPr>
                <w:t>http://znanium.com/go.php?id=524407</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A162EEB" w14:textId="77777777" w:rsidTr="007B550D">
        <w:tc>
          <w:tcPr>
            <w:tcW w:w="9345" w:type="dxa"/>
          </w:tcPr>
          <w:p w14:paraId="194AEA9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CD88420" w14:textId="77777777" w:rsidTr="007B550D">
        <w:tc>
          <w:tcPr>
            <w:tcW w:w="9345" w:type="dxa"/>
          </w:tcPr>
          <w:p w14:paraId="7012D09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7F558E0" w14:textId="77777777" w:rsidTr="007B550D">
        <w:tc>
          <w:tcPr>
            <w:tcW w:w="9345" w:type="dxa"/>
          </w:tcPr>
          <w:p w14:paraId="395188A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2F90581" w14:textId="77777777" w:rsidTr="007B550D">
        <w:tc>
          <w:tcPr>
            <w:tcW w:w="9345" w:type="dxa"/>
          </w:tcPr>
          <w:p w14:paraId="6A5F3EC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590D89"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EF6E4F" w:rsidRPr="00EF6E4F" w14:paraId="351F8345" w14:textId="77777777" w:rsidTr="00EF6E4F">
        <w:tc>
          <w:tcPr>
            <w:tcW w:w="7797" w:type="dxa"/>
            <w:tcBorders>
              <w:top w:val="single" w:sz="4" w:space="0" w:color="auto"/>
              <w:left w:val="single" w:sz="4" w:space="0" w:color="auto"/>
              <w:bottom w:val="single" w:sz="4" w:space="0" w:color="auto"/>
              <w:right w:val="single" w:sz="4" w:space="0" w:color="auto"/>
            </w:tcBorders>
            <w:hideMark/>
          </w:tcPr>
          <w:p w14:paraId="181C0F45" w14:textId="77777777" w:rsidR="00EF6E4F" w:rsidRPr="00EF6E4F" w:rsidRDefault="00EF6E4F">
            <w:pPr>
              <w:pStyle w:val="Style214"/>
              <w:ind w:firstLine="0"/>
              <w:jc w:val="center"/>
              <w:rPr>
                <w:b/>
                <w:sz w:val="22"/>
                <w:szCs w:val="22"/>
                <w:lang w:eastAsia="en-US"/>
              </w:rPr>
            </w:pPr>
            <w:r w:rsidRPr="00EF6E4F">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07828470" w14:textId="77777777" w:rsidR="00EF6E4F" w:rsidRPr="00EF6E4F" w:rsidRDefault="00EF6E4F">
            <w:pPr>
              <w:pStyle w:val="Style214"/>
              <w:ind w:firstLine="0"/>
              <w:jc w:val="center"/>
              <w:rPr>
                <w:b/>
                <w:sz w:val="22"/>
                <w:szCs w:val="22"/>
                <w:lang w:eastAsia="en-US"/>
              </w:rPr>
            </w:pPr>
            <w:r w:rsidRPr="00EF6E4F">
              <w:rPr>
                <w:b/>
                <w:sz w:val="22"/>
                <w:szCs w:val="22"/>
                <w:lang w:eastAsia="en-US"/>
              </w:rPr>
              <w:t>Адрес (местоположение) учебных аудиторий</w:t>
            </w:r>
          </w:p>
        </w:tc>
      </w:tr>
      <w:tr w:rsidR="00EF6E4F" w:rsidRPr="00EF6E4F" w14:paraId="230D2021" w14:textId="77777777" w:rsidTr="00EF6E4F">
        <w:tc>
          <w:tcPr>
            <w:tcW w:w="7797" w:type="dxa"/>
            <w:tcBorders>
              <w:top w:val="single" w:sz="4" w:space="0" w:color="auto"/>
              <w:left w:val="single" w:sz="4" w:space="0" w:color="auto"/>
              <w:bottom w:val="single" w:sz="4" w:space="0" w:color="auto"/>
              <w:right w:val="single" w:sz="4" w:space="0" w:color="auto"/>
            </w:tcBorders>
            <w:hideMark/>
          </w:tcPr>
          <w:p w14:paraId="14FBCBF4" w14:textId="77777777" w:rsidR="00EF6E4F" w:rsidRPr="00EF6E4F" w:rsidRDefault="00EF6E4F">
            <w:pPr>
              <w:pStyle w:val="Style214"/>
              <w:ind w:firstLine="0"/>
              <w:rPr>
                <w:sz w:val="22"/>
                <w:szCs w:val="22"/>
                <w:lang w:eastAsia="en-US"/>
              </w:rPr>
            </w:pPr>
            <w:r w:rsidRPr="00EF6E4F">
              <w:rPr>
                <w:sz w:val="22"/>
                <w:szCs w:val="22"/>
                <w:lang w:eastAsia="en-US"/>
              </w:rPr>
              <w:t xml:space="preserve">Ауд. 204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F6E4F">
              <w:rPr>
                <w:sz w:val="22"/>
                <w:szCs w:val="22"/>
                <w:lang w:eastAsia="en-US"/>
              </w:rPr>
              <w:t>комплексом.Специализированная</w:t>
            </w:r>
            <w:proofErr w:type="spellEnd"/>
            <w:r w:rsidRPr="00EF6E4F">
              <w:rPr>
                <w:sz w:val="22"/>
                <w:szCs w:val="22"/>
                <w:lang w:eastAsia="en-US"/>
              </w:rPr>
              <w:t xml:space="preserve">  мебель и оборудование: Учебная мебель на 32 посадочных мест, рабочее место преподавателя, доска меловая 1 шт.,  шкаф металлический, парта 10 шт., скамейка 10шт, тумба м/</w:t>
            </w:r>
            <w:proofErr w:type="spellStart"/>
            <w:r w:rsidRPr="00EF6E4F">
              <w:rPr>
                <w:sz w:val="22"/>
                <w:szCs w:val="22"/>
                <w:lang w:eastAsia="en-US"/>
              </w:rPr>
              <w:t>мМоноблок</w:t>
            </w:r>
            <w:proofErr w:type="spellEnd"/>
            <w:r w:rsidRPr="00EF6E4F">
              <w:rPr>
                <w:sz w:val="22"/>
                <w:szCs w:val="22"/>
                <w:lang w:eastAsia="en-US"/>
              </w:rPr>
              <w:t xml:space="preserve"> </w:t>
            </w:r>
            <w:r w:rsidRPr="00EF6E4F">
              <w:rPr>
                <w:sz w:val="22"/>
                <w:szCs w:val="22"/>
                <w:lang w:val="en-US" w:eastAsia="en-US"/>
              </w:rPr>
              <w:t>Acer</w:t>
            </w:r>
            <w:r w:rsidRPr="00EF6E4F">
              <w:rPr>
                <w:sz w:val="22"/>
                <w:szCs w:val="22"/>
                <w:lang w:eastAsia="en-US"/>
              </w:rPr>
              <w:t xml:space="preserve"> </w:t>
            </w:r>
            <w:r w:rsidRPr="00EF6E4F">
              <w:rPr>
                <w:sz w:val="22"/>
                <w:szCs w:val="22"/>
                <w:lang w:val="en-US" w:eastAsia="en-US"/>
              </w:rPr>
              <w:t>Aspire</w:t>
            </w:r>
            <w:r w:rsidRPr="00EF6E4F">
              <w:rPr>
                <w:sz w:val="22"/>
                <w:szCs w:val="22"/>
                <w:lang w:eastAsia="en-US"/>
              </w:rPr>
              <w:t xml:space="preserve"> </w:t>
            </w:r>
            <w:r w:rsidRPr="00EF6E4F">
              <w:rPr>
                <w:sz w:val="22"/>
                <w:szCs w:val="22"/>
                <w:lang w:val="en-US" w:eastAsia="en-US"/>
              </w:rPr>
              <w:t>Z</w:t>
            </w:r>
            <w:r w:rsidRPr="00EF6E4F">
              <w:rPr>
                <w:sz w:val="22"/>
                <w:szCs w:val="22"/>
                <w:lang w:eastAsia="en-US"/>
              </w:rPr>
              <w:t xml:space="preserve">1811 в </w:t>
            </w:r>
            <w:proofErr w:type="spellStart"/>
            <w:r w:rsidRPr="00EF6E4F">
              <w:rPr>
                <w:sz w:val="22"/>
                <w:szCs w:val="22"/>
                <w:lang w:eastAsia="en-US"/>
              </w:rPr>
              <w:t>компл</w:t>
            </w:r>
            <w:proofErr w:type="spellEnd"/>
            <w:r w:rsidRPr="00EF6E4F">
              <w:rPr>
                <w:sz w:val="22"/>
                <w:szCs w:val="22"/>
                <w:lang w:eastAsia="en-US"/>
              </w:rPr>
              <w:t xml:space="preserve">.: </w:t>
            </w:r>
            <w:proofErr w:type="spellStart"/>
            <w:r w:rsidRPr="00EF6E4F">
              <w:rPr>
                <w:sz w:val="22"/>
                <w:szCs w:val="22"/>
                <w:lang w:val="en-US" w:eastAsia="en-US"/>
              </w:rPr>
              <w:t>i</w:t>
            </w:r>
            <w:proofErr w:type="spellEnd"/>
            <w:r w:rsidRPr="00EF6E4F">
              <w:rPr>
                <w:sz w:val="22"/>
                <w:szCs w:val="22"/>
                <w:lang w:eastAsia="en-US"/>
              </w:rPr>
              <w:t>5 2400</w:t>
            </w:r>
            <w:r w:rsidRPr="00EF6E4F">
              <w:rPr>
                <w:sz w:val="22"/>
                <w:szCs w:val="22"/>
                <w:lang w:val="en-US" w:eastAsia="en-US"/>
              </w:rPr>
              <w:t>s</w:t>
            </w:r>
            <w:r w:rsidRPr="00EF6E4F">
              <w:rPr>
                <w:sz w:val="22"/>
                <w:szCs w:val="22"/>
                <w:lang w:eastAsia="en-US"/>
              </w:rPr>
              <w:t>/4</w:t>
            </w:r>
            <w:r w:rsidRPr="00EF6E4F">
              <w:rPr>
                <w:sz w:val="22"/>
                <w:szCs w:val="22"/>
                <w:lang w:val="en-US" w:eastAsia="en-US"/>
              </w:rPr>
              <w:t>Gb</w:t>
            </w:r>
            <w:r w:rsidRPr="00EF6E4F">
              <w:rPr>
                <w:sz w:val="22"/>
                <w:szCs w:val="22"/>
                <w:lang w:eastAsia="en-US"/>
              </w:rPr>
              <w:t>/1</w:t>
            </w:r>
            <w:r w:rsidRPr="00EF6E4F">
              <w:rPr>
                <w:sz w:val="22"/>
                <w:szCs w:val="22"/>
                <w:lang w:val="en-US" w:eastAsia="en-US"/>
              </w:rPr>
              <w:t>T</w:t>
            </w:r>
            <w:r w:rsidRPr="00EF6E4F">
              <w:rPr>
                <w:sz w:val="22"/>
                <w:szCs w:val="22"/>
                <w:lang w:eastAsia="en-US"/>
              </w:rPr>
              <w:t xml:space="preserve">б - 16 шт.,  Проектор </w:t>
            </w:r>
            <w:r w:rsidRPr="00EF6E4F">
              <w:rPr>
                <w:sz w:val="22"/>
                <w:szCs w:val="22"/>
                <w:lang w:val="en-US" w:eastAsia="en-US"/>
              </w:rPr>
              <w:t>NEC</w:t>
            </w:r>
            <w:r w:rsidRPr="00EF6E4F">
              <w:rPr>
                <w:sz w:val="22"/>
                <w:szCs w:val="22"/>
                <w:lang w:eastAsia="en-US"/>
              </w:rPr>
              <w:t xml:space="preserve"> М350 Х  - 1 шт., Ноутбук </w:t>
            </w:r>
            <w:r w:rsidRPr="00EF6E4F">
              <w:rPr>
                <w:sz w:val="22"/>
                <w:szCs w:val="22"/>
                <w:lang w:val="en-US" w:eastAsia="en-US"/>
              </w:rPr>
              <w:t>Samsung</w:t>
            </w:r>
            <w:r w:rsidRPr="00EF6E4F">
              <w:rPr>
                <w:sz w:val="22"/>
                <w:szCs w:val="22"/>
                <w:lang w:eastAsia="en-US"/>
              </w:rPr>
              <w:t xml:space="preserve"> </w:t>
            </w:r>
            <w:r w:rsidRPr="00EF6E4F">
              <w:rPr>
                <w:sz w:val="22"/>
                <w:szCs w:val="22"/>
                <w:lang w:val="en-US" w:eastAsia="en-US"/>
              </w:rPr>
              <w:t>NP</w:t>
            </w:r>
            <w:r w:rsidRPr="00EF6E4F">
              <w:rPr>
                <w:sz w:val="22"/>
                <w:szCs w:val="22"/>
                <w:lang w:eastAsia="en-US"/>
              </w:rPr>
              <w:t>-</w:t>
            </w:r>
            <w:r w:rsidRPr="00EF6E4F">
              <w:rPr>
                <w:sz w:val="22"/>
                <w:szCs w:val="22"/>
                <w:lang w:val="en-US" w:eastAsia="en-US"/>
              </w:rPr>
              <w:t>R</w:t>
            </w:r>
            <w:r w:rsidRPr="00EF6E4F">
              <w:rPr>
                <w:sz w:val="22"/>
                <w:szCs w:val="22"/>
                <w:lang w:eastAsia="en-US"/>
              </w:rPr>
              <w:t>780-</w:t>
            </w:r>
            <w:r w:rsidRPr="00EF6E4F">
              <w:rPr>
                <w:sz w:val="22"/>
                <w:szCs w:val="22"/>
                <w:lang w:val="en-US" w:eastAsia="en-US"/>
              </w:rPr>
              <w:t>JS</w:t>
            </w:r>
            <w:r w:rsidRPr="00EF6E4F">
              <w:rPr>
                <w:sz w:val="22"/>
                <w:szCs w:val="22"/>
                <w:lang w:eastAsia="en-US"/>
              </w:rPr>
              <w:t xml:space="preserve">04 </w:t>
            </w:r>
            <w:proofErr w:type="spellStart"/>
            <w:r w:rsidRPr="00EF6E4F">
              <w:rPr>
                <w:sz w:val="22"/>
                <w:szCs w:val="22"/>
                <w:lang w:val="en-US" w:eastAsia="en-US"/>
              </w:rPr>
              <w:t>i</w:t>
            </w:r>
            <w:proofErr w:type="spellEnd"/>
            <w:r w:rsidRPr="00EF6E4F">
              <w:rPr>
                <w:sz w:val="22"/>
                <w:szCs w:val="22"/>
                <w:lang w:eastAsia="en-US"/>
              </w:rPr>
              <w:t>5 - 1 шт., Экран с электропривод.38х180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1ACC19F9" w14:textId="77777777" w:rsidR="00EF6E4F" w:rsidRPr="00EF6E4F" w:rsidRDefault="00EF6E4F">
            <w:pPr>
              <w:pStyle w:val="Style214"/>
              <w:ind w:firstLine="0"/>
              <w:rPr>
                <w:sz w:val="22"/>
                <w:szCs w:val="22"/>
                <w:lang w:eastAsia="en-US"/>
              </w:rPr>
            </w:pPr>
            <w:r w:rsidRPr="00EF6E4F">
              <w:rPr>
                <w:sz w:val="22"/>
                <w:szCs w:val="22"/>
                <w:lang w:eastAsia="en-US"/>
              </w:rPr>
              <w:t xml:space="preserve">191002, г. Санкт-Петербург, Кузнечный пер., д. 9/27, лит. </w:t>
            </w:r>
            <w:r w:rsidRPr="00EF6E4F">
              <w:rPr>
                <w:sz w:val="22"/>
                <w:szCs w:val="22"/>
                <w:lang w:val="en-US" w:eastAsia="en-US"/>
              </w:rPr>
              <w:t>А</w:t>
            </w:r>
          </w:p>
        </w:tc>
      </w:tr>
      <w:tr w:rsidR="00EF6E4F" w:rsidRPr="00EF6E4F" w14:paraId="3E8483BC" w14:textId="77777777" w:rsidTr="00EF6E4F">
        <w:tc>
          <w:tcPr>
            <w:tcW w:w="7797" w:type="dxa"/>
            <w:tcBorders>
              <w:top w:val="single" w:sz="4" w:space="0" w:color="auto"/>
              <w:left w:val="single" w:sz="4" w:space="0" w:color="auto"/>
              <w:bottom w:val="single" w:sz="4" w:space="0" w:color="auto"/>
              <w:right w:val="single" w:sz="4" w:space="0" w:color="auto"/>
            </w:tcBorders>
            <w:hideMark/>
          </w:tcPr>
          <w:p w14:paraId="49964E15" w14:textId="77777777" w:rsidR="00EF6E4F" w:rsidRPr="00EF6E4F" w:rsidRDefault="00EF6E4F">
            <w:pPr>
              <w:pStyle w:val="Style214"/>
              <w:ind w:firstLine="0"/>
              <w:rPr>
                <w:sz w:val="22"/>
                <w:szCs w:val="22"/>
                <w:lang w:eastAsia="en-US"/>
              </w:rPr>
            </w:pPr>
            <w:r w:rsidRPr="00EF6E4F">
              <w:rPr>
                <w:sz w:val="22"/>
                <w:szCs w:val="22"/>
                <w:lang w:eastAsia="en-US"/>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F6E4F">
              <w:rPr>
                <w:sz w:val="22"/>
                <w:szCs w:val="22"/>
                <w:lang w:eastAsia="en-US"/>
              </w:rPr>
              <w:t>комплексом.Специализированная</w:t>
            </w:r>
            <w:proofErr w:type="spellEnd"/>
            <w:r w:rsidRPr="00EF6E4F">
              <w:rPr>
                <w:sz w:val="22"/>
                <w:szCs w:val="22"/>
                <w:lang w:eastAsia="en-US"/>
              </w:rPr>
              <w:t xml:space="preserve">  мебель и оборудование: Учебная мебель на  38 посадочных мест, рабочее место </w:t>
            </w:r>
            <w:proofErr w:type="spellStart"/>
            <w:r w:rsidRPr="00EF6E4F">
              <w:rPr>
                <w:sz w:val="22"/>
                <w:szCs w:val="22"/>
                <w:lang w:eastAsia="en-US"/>
              </w:rPr>
              <w:t>преподавателя,трибуна</w:t>
            </w:r>
            <w:proofErr w:type="spellEnd"/>
            <w:r w:rsidRPr="00EF6E4F">
              <w:rPr>
                <w:sz w:val="22"/>
                <w:szCs w:val="22"/>
                <w:lang w:eastAsia="en-US"/>
              </w:rPr>
              <w:t xml:space="preserve"> 1 шт., доска меловая 1 шт., тумба м/</w:t>
            </w:r>
            <w:proofErr w:type="spellStart"/>
            <w:r w:rsidRPr="00EF6E4F">
              <w:rPr>
                <w:sz w:val="22"/>
                <w:szCs w:val="22"/>
                <w:lang w:eastAsia="en-US"/>
              </w:rPr>
              <w:t>мМоноблок</w:t>
            </w:r>
            <w:proofErr w:type="spellEnd"/>
            <w:r w:rsidRPr="00EF6E4F">
              <w:rPr>
                <w:sz w:val="22"/>
                <w:szCs w:val="22"/>
                <w:lang w:eastAsia="en-US"/>
              </w:rPr>
              <w:t xml:space="preserve"> </w:t>
            </w:r>
            <w:r w:rsidRPr="00EF6E4F">
              <w:rPr>
                <w:sz w:val="22"/>
                <w:szCs w:val="22"/>
                <w:lang w:val="en-US" w:eastAsia="en-US"/>
              </w:rPr>
              <w:t>Acer</w:t>
            </w:r>
            <w:r w:rsidRPr="00EF6E4F">
              <w:rPr>
                <w:sz w:val="22"/>
                <w:szCs w:val="22"/>
                <w:lang w:eastAsia="en-US"/>
              </w:rPr>
              <w:t xml:space="preserve"> </w:t>
            </w:r>
            <w:r w:rsidRPr="00EF6E4F">
              <w:rPr>
                <w:sz w:val="22"/>
                <w:szCs w:val="22"/>
                <w:lang w:val="en-US" w:eastAsia="en-US"/>
              </w:rPr>
              <w:t>Aspire</w:t>
            </w:r>
            <w:r w:rsidRPr="00EF6E4F">
              <w:rPr>
                <w:sz w:val="22"/>
                <w:szCs w:val="22"/>
                <w:lang w:eastAsia="en-US"/>
              </w:rPr>
              <w:t xml:space="preserve"> </w:t>
            </w:r>
            <w:r w:rsidRPr="00EF6E4F">
              <w:rPr>
                <w:sz w:val="22"/>
                <w:szCs w:val="22"/>
                <w:lang w:val="en-US" w:eastAsia="en-US"/>
              </w:rPr>
              <w:t>Z</w:t>
            </w:r>
            <w:r w:rsidRPr="00EF6E4F">
              <w:rPr>
                <w:sz w:val="22"/>
                <w:szCs w:val="22"/>
                <w:lang w:eastAsia="en-US"/>
              </w:rPr>
              <w:t xml:space="preserve">1811 в </w:t>
            </w:r>
            <w:proofErr w:type="spellStart"/>
            <w:r w:rsidRPr="00EF6E4F">
              <w:rPr>
                <w:sz w:val="22"/>
                <w:szCs w:val="22"/>
                <w:lang w:eastAsia="en-US"/>
              </w:rPr>
              <w:t>компл</w:t>
            </w:r>
            <w:proofErr w:type="spellEnd"/>
            <w:r w:rsidRPr="00EF6E4F">
              <w:rPr>
                <w:sz w:val="22"/>
                <w:szCs w:val="22"/>
                <w:lang w:eastAsia="en-US"/>
              </w:rPr>
              <w:t xml:space="preserve">.: </w:t>
            </w:r>
            <w:proofErr w:type="spellStart"/>
            <w:r w:rsidRPr="00EF6E4F">
              <w:rPr>
                <w:sz w:val="22"/>
                <w:szCs w:val="22"/>
                <w:lang w:val="en-US" w:eastAsia="en-US"/>
              </w:rPr>
              <w:t>i</w:t>
            </w:r>
            <w:proofErr w:type="spellEnd"/>
            <w:r w:rsidRPr="00EF6E4F">
              <w:rPr>
                <w:sz w:val="22"/>
                <w:szCs w:val="22"/>
                <w:lang w:eastAsia="en-US"/>
              </w:rPr>
              <w:t>5 2400</w:t>
            </w:r>
            <w:r w:rsidRPr="00EF6E4F">
              <w:rPr>
                <w:sz w:val="22"/>
                <w:szCs w:val="22"/>
                <w:lang w:val="en-US" w:eastAsia="en-US"/>
              </w:rPr>
              <w:t>s</w:t>
            </w:r>
            <w:r w:rsidRPr="00EF6E4F">
              <w:rPr>
                <w:sz w:val="22"/>
                <w:szCs w:val="22"/>
                <w:lang w:eastAsia="en-US"/>
              </w:rPr>
              <w:t>/4</w:t>
            </w:r>
            <w:r w:rsidRPr="00EF6E4F">
              <w:rPr>
                <w:sz w:val="22"/>
                <w:szCs w:val="22"/>
                <w:lang w:val="en-US" w:eastAsia="en-US"/>
              </w:rPr>
              <w:t>Gb</w:t>
            </w:r>
            <w:r w:rsidRPr="00EF6E4F">
              <w:rPr>
                <w:sz w:val="22"/>
                <w:szCs w:val="22"/>
                <w:lang w:eastAsia="en-US"/>
              </w:rPr>
              <w:t>/1</w:t>
            </w:r>
            <w:r w:rsidRPr="00EF6E4F">
              <w:rPr>
                <w:sz w:val="22"/>
                <w:szCs w:val="22"/>
                <w:lang w:val="en-US" w:eastAsia="en-US"/>
              </w:rPr>
              <w:t>T</w:t>
            </w:r>
            <w:r w:rsidRPr="00EF6E4F">
              <w:rPr>
                <w:sz w:val="22"/>
                <w:szCs w:val="22"/>
                <w:lang w:eastAsia="en-US"/>
              </w:rPr>
              <w:t xml:space="preserve">б/- 1 шт., Проектор </w:t>
            </w:r>
            <w:r w:rsidRPr="00EF6E4F">
              <w:rPr>
                <w:sz w:val="22"/>
                <w:szCs w:val="22"/>
                <w:lang w:val="en-US" w:eastAsia="en-US"/>
              </w:rPr>
              <w:t>NEC</w:t>
            </w:r>
            <w:r w:rsidRPr="00EF6E4F">
              <w:rPr>
                <w:sz w:val="22"/>
                <w:szCs w:val="22"/>
                <w:lang w:eastAsia="en-US"/>
              </w:rPr>
              <w:t xml:space="preserve"> </w:t>
            </w:r>
            <w:r w:rsidRPr="00EF6E4F">
              <w:rPr>
                <w:sz w:val="22"/>
                <w:szCs w:val="22"/>
                <w:lang w:val="en-US" w:eastAsia="en-US"/>
              </w:rPr>
              <w:t>VT</w:t>
            </w:r>
            <w:r w:rsidRPr="00EF6E4F">
              <w:rPr>
                <w:sz w:val="22"/>
                <w:szCs w:val="22"/>
                <w:lang w:eastAsia="en-US"/>
              </w:rPr>
              <w:t xml:space="preserve">491 - 1 шт.,  Экран с электропривод. 153х200 см д100 - 1 шт., Акустическая система </w:t>
            </w:r>
            <w:r w:rsidRPr="00EF6E4F">
              <w:rPr>
                <w:sz w:val="22"/>
                <w:szCs w:val="22"/>
                <w:lang w:val="en-US" w:eastAsia="en-US"/>
              </w:rPr>
              <w:t>ITC</w:t>
            </w:r>
            <w:r w:rsidRPr="00EF6E4F">
              <w:rPr>
                <w:sz w:val="22"/>
                <w:szCs w:val="22"/>
                <w:lang w:eastAsia="en-US"/>
              </w:rPr>
              <w:t xml:space="preserve"> драйвер.50 Вт с трансф.100в - 2 шт., Мультимедийный проектор </w:t>
            </w:r>
            <w:r w:rsidRPr="00EF6E4F">
              <w:rPr>
                <w:sz w:val="22"/>
                <w:szCs w:val="22"/>
                <w:lang w:val="en-US" w:eastAsia="en-US"/>
              </w:rPr>
              <w:t>NEC</w:t>
            </w:r>
            <w:r w:rsidRPr="00EF6E4F">
              <w:rPr>
                <w:sz w:val="22"/>
                <w:szCs w:val="22"/>
                <w:lang w:eastAsia="en-US"/>
              </w:rPr>
              <w:t xml:space="preserve"> </w:t>
            </w:r>
            <w:r w:rsidRPr="00EF6E4F">
              <w:rPr>
                <w:sz w:val="22"/>
                <w:szCs w:val="22"/>
                <w:lang w:val="en-US" w:eastAsia="en-US"/>
              </w:rPr>
              <w:t>ME</w:t>
            </w:r>
            <w:r w:rsidRPr="00EF6E4F">
              <w:rPr>
                <w:sz w:val="22"/>
                <w:szCs w:val="22"/>
                <w:lang w:eastAsia="en-US"/>
              </w:rPr>
              <w:t>402</w:t>
            </w:r>
            <w:r w:rsidRPr="00EF6E4F">
              <w:rPr>
                <w:sz w:val="22"/>
                <w:szCs w:val="22"/>
                <w:lang w:val="en-US" w:eastAsia="en-US"/>
              </w:rPr>
              <w:t>X</w:t>
            </w:r>
            <w:r w:rsidRPr="00EF6E4F">
              <w:rPr>
                <w:sz w:val="22"/>
                <w:szCs w:val="22"/>
                <w:lang w:eastAsia="en-US"/>
              </w:rPr>
              <w:t xml:space="preserve"> - 1 шт., Трансляционный усилитель 120</w:t>
            </w:r>
            <w:r w:rsidRPr="00EF6E4F">
              <w:rPr>
                <w:sz w:val="22"/>
                <w:szCs w:val="22"/>
                <w:lang w:val="en-US" w:eastAsia="en-US"/>
              </w:rPr>
              <w:t>W</w:t>
            </w:r>
            <w:r w:rsidRPr="00EF6E4F">
              <w:rPr>
                <w:sz w:val="22"/>
                <w:szCs w:val="22"/>
                <w:lang w:eastAsia="en-US"/>
              </w:rPr>
              <w:t xml:space="preserve"> </w:t>
            </w:r>
            <w:r w:rsidRPr="00EF6E4F">
              <w:rPr>
                <w:sz w:val="22"/>
                <w:szCs w:val="22"/>
                <w:lang w:val="en-US" w:eastAsia="en-US"/>
              </w:rPr>
              <w:t>TA</w:t>
            </w:r>
            <w:r w:rsidRPr="00EF6E4F">
              <w:rPr>
                <w:sz w:val="22"/>
                <w:szCs w:val="22"/>
                <w:lang w:eastAsia="en-US"/>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263E4908" w14:textId="77777777" w:rsidR="00EF6E4F" w:rsidRPr="00EF6E4F" w:rsidRDefault="00EF6E4F">
            <w:pPr>
              <w:pStyle w:val="Style214"/>
              <w:ind w:firstLine="0"/>
              <w:rPr>
                <w:sz w:val="22"/>
                <w:szCs w:val="22"/>
                <w:lang w:eastAsia="en-US"/>
              </w:rPr>
            </w:pPr>
            <w:r w:rsidRPr="00EF6E4F">
              <w:rPr>
                <w:sz w:val="22"/>
                <w:szCs w:val="22"/>
                <w:lang w:eastAsia="en-US"/>
              </w:rPr>
              <w:t xml:space="preserve">191002, г. Санкт-Петербург, Кузнечный пер., д. 9/27, лит. </w:t>
            </w:r>
            <w:r w:rsidRPr="00EF6E4F">
              <w:rPr>
                <w:sz w:val="22"/>
                <w:szCs w:val="22"/>
                <w:lang w:val="en-US" w:eastAsia="en-US"/>
              </w:rPr>
              <w:t>А</w:t>
            </w:r>
          </w:p>
        </w:tc>
      </w:tr>
      <w:tr w:rsidR="00EF6E4F" w:rsidRPr="00EF6E4F" w14:paraId="4C4FB690" w14:textId="77777777" w:rsidTr="00EF6E4F">
        <w:tc>
          <w:tcPr>
            <w:tcW w:w="7797" w:type="dxa"/>
            <w:tcBorders>
              <w:top w:val="single" w:sz="4" w:space="0" w:color="auto"/>
              <w:left w:val="single" w:sz="4" w:space="0" w:color="auto"/>
              <w:bottom w:val="single" w:sz="4" w:space="0" w:color="auto"/>
              <w:right w:val="single" w:sz="4" w:space="0" w:color="auto"/>
            </w:tcBorders>
            <w:hideMark/>
          </w:tcPr>
          <w:p w14:paraId="7CBE963D" w14:textId="77777777" w:rsidR="00EF6E4F" w:rsidRPr="00EF6E4F" w:rsidRDefault="00EF6E4F">
            <w:pPr>
              <w:pStyle w:val="Style214"/>
              <w:ind w:firstLine="0"/>
              <w:rPr>
                <w:sz w:val="22"/>
                <w:szCs w:val="22"/>
                <w:lang w:eastAsia="en-US"/>
              </w:rPr>
            </w:pPr>
            <w:r w:rsidRPr="00EF6E4F">
              <w:rPr>
                <w:sz w:val="22"/>
                <w:szCs w:val="22"/>
                <w:lang w:eastAsia="en-US"/>
              </w:rPr>
              <w:t xml:space="preserve">Ауд. 410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F6E4F">
              <w:rPr>
                <w:sz w:val="22"/>
                <w:szCs w:val="22"/>
                <w:lang w:eastAsia="en-US"/>
              </w:rPr>
              <w:t>комплексом.Специализированная</w:t>
            </w:r>
            <w:proofErr w:type="spellEnd"/>
            <w:r w:rsidRPr="00EF6E4F">
              <w:rPr>
                <w:sz w:val="22"/>
                <w:szCs w:val="22"/>
                <w:lang w:eastAsia="en-US"/>
              </w:rPr>
              <w:t xml:space="preserve">  мебель и оборудование: Учебная мебель на 25 посадочных мест, рабочее место </w:t>
            </w:r>
            <w:proofErr w:type="spellStart"/>
            <w:r w:rsidRPr="00EF6E4F">
              <w:rPr>
                <w:sz w:val="22"/>
                <w:szCs w:val="22"/>
                <w:lang w:eastAsia="en-US"/>
              </w:rPr>
              <w:t>преподавателя,трибуна</w:t>
            </w:r>
            <w:proofErr w:type="spellEnd"/>
            <w:r w:rsidRPr="00EF6E4F">
              <w:rPr>
                <w:sz w:val="22"/>
                <w:szCs w:val="22"/>
                <w:lang w:eastAsia="en-US"/>
              </w:rPr>
              <w:t xml:space="preserve"> 1 шт., доска меловая 1 шт., шкаф </w:t>
            </w:r>
            <w:proofErr w:type="spellStart"/>
            <w:r w:rsidRPr="00EF6E4F">
              <w:rPr>
                <w:sz w:val="22"/>
                <w:szCs w:val="22"/>
                <w:lang w:eastAsia="en-US"/>
              </w:rPr>
              <w:t>метеллический</w:t>
            </w:r>
            <w:proofErr w:type="spellEnd"/>
            <w:r w:rsidRPr="00EF6E4F">
              <w:rPr>
                <w:sz w:val="22"/>
                <w:szCs w:val="22"/>
                <w:lang w:eastAsia="en-US"/>
              </w:rPr>
              <w:t>, тумба м/</w:t>
            </w:r>
            <w:proofErr w:type="spellStart"/>
            <w:r w:rsidRPr="00EF6E4F">
              <w:rPr>
                <w:sz w:val="22"/>
                <w:szCs w:val="22"/>
                <w:lang w:eastAsia="en-US"/>
              </w:rPr>
              <w:t>мМоноблок</w:t>
            </w:r>
            <w:proofErr w:type="spellEnd"/>
            <w:r w:rsidRPr="00EF6E4F">
              <w:rPr>
                <w:sz w:val="22"/>
                <w:szCs w:val="22"/>
                <w:lang w:eastAsia="en-US"/>
              </w:rPr>
              <w:t xml:space="preserve"> </w:t>
            </w:r>
            <w:r w:rsidRPr="00EF6E4F">
              <w:rPr>
                <w:sz w:val="22"/>
                <w:szCs w:val="22"/>
                <w:lang w:val="en-US" w:eastAsia="en-US"/>
              </w:rPr>
              <w:t>Acer</w:t>
            </w:r>
            <w:r w:rsidRPr="00EF6E4F">
              <w:rPr>
                <w:sz w:val="22"/>
                <w:szCs w:val="22"/>
                <w:lang w:eastAsia="en-US"/>
              </w:rPr>
              <w:t xml:space="preserve"> </w:t>
            </w:r>
            <w:r w:rsidRPr="00EF6E4F">
              <w:rPr>
                <w:sz w:val="22"/>
                <w:szCs w:val="22"/>
                <w:lang w:val="en-US" w:eastAsia="en-US"/>
              </w:rPr>
              <w:t>Aspire</w:t>
            </w:r>
            <w:r w:rsidRPr="00EF6E4F">
              <w:rPr>
                <w:sz w:val="22"/>
                <w:szCs w:val="22"/>
                <w:lang w:eastAsia="en-US"/>
              </w:rPr>
              <w:t xml:space="preserve"> </w:t>
            </w:r>
            <w:r w:rsidRPr="00EF6E4F">
              <w:rPr>
                <w:sz w:val="22"/>
                <w:szCs w:val="22"/>
                <w:lang w:val="en-US" w:eastAsia="en-US"/>
              </w:rPr>
              <w:t>Z</w:t>
            </w:r>
            <w:r w:rsidRPr="00EF6E4F">
              <w:rPr>
                <w:sz w:val="22"/>
                <w:szCs w:val="22"/>
                <w:lang w:eastAsia="en-US"/>
              </w:rPr>
              <w:t xml:space="preserve">1811 в </w:t>
            </w:r>
            <w:proofErr w:type="spellStart"/>
            <w:r w:rsidRPr="00EF6E4F">
              <w:rPr>
                <w:sz w:val="22"/>
                <w:szCs w:val="22"/>
                <w:lang w:eastAsia="en-US"/>
              </w:rPr>
              <w:t>компл</w:t>
            </w:r>
            <w:proofErr w:type="spellEnd"/>
            <w:r w:rsidRPr="00EF6E4F">
              <w:rPr>
                <w:sz w:val="22"/>
                <w:szCs w:val="22"/>
                <w:lang w:eastAsia="en-US"/>
              </w:rPr>
              <w:t xml:space="preserve">.: </w:t>
            </w:r>
            <w:proofErr w:type="spellStart"/>
            <w:r w:rsidRPr="00EF6E4F">
              <w:rPr>
                <w:sz w:val="22"/>
                <w:szCs w:val="22"/>
                <w:lang w:val="en-US" w:eastAsia="en-US"/>
              </w:rPr>
              <w:t>i</w:t>
            </w:r>
            <w:proofErr w:type="spellEnd"/>
            <w:r w:rsidRPr="00EF6E4F">
              <w:rPr>
                <w:sz w:val="22"/>
                <w:szCs w:val="22"/>
                <w:lang w:eastAsia="en-US"/>
              </w:rPr>
              <w:t>5 2400</w:t>
            </w:r>
            <w:r w:rsidRPr="00EF6E4F">
              <w:rPr>
                <w:sz w:val="22"/>
                <w:szCs w:val="22"/>
                <w:lang w:val="en-US" w:eastAsia="en-US"/>
              </w:rPr>
              <w:t>s</w:t>
            </w:r>
            <w:r w:rsidRPr="00EF6E4F">
              <w:rPr>
                <w:sz w:val="22"/>
                <w:szCs w:val="22"/>
                <w:lang w:eastAsia="en-US"/>
              </w:rPr>
              <w:t>/4</w:t>
            </w:r>
            <w:r w:rsidRPr="00EF6E4F">
              <w:rPr>
                <w:sz w:val="22"/>
                <w:szCs w:val="22"/>
                <w:lang w:val="en-US" w:eastAsia="en-US"/>
              </w:rPr>
              <w:t>Gb</w:t>
            </w:r>
            <w:r w:rsidRPr="00EF6E4F">
              <w:rPr>
                <w:sz w:val="22"/>
                <w:szCs w:val="22"/>
                <w:lang w:eastAsia="en-US"/>
              </w:rPr>
              <w:t>/1</w:t>
            </w:r>
            <w:r w:rsidRPr="00EF6E4F">
              <w:rPr>
                <w:sz w:val="22"/>
                <w:szCs w:val="22"/>
                <w:lang w:val="en-US" w:eastAsia="en-US"/>
              </w:rPr>
              <w:t>T</w:t>
            </w:r>
            <w:r w:rsidRPr="00EF6E4F">
              <w:rPr>
                <w:sz w:val="22"/>
                <w:szCs w:val="22"/>
                <w:lang w:eastAsia="en-US"/>
              </w:rPr>
              <w:t xml:space="preserve">б - 1шт., Мультимедийный проектор  </w:t>
            </w:r>
            <w:proofErr w:type="spellStart"/>
            <w:r w:rsidRPr="00EF6E4F">
              <w:rPr>
                <w:sz w:val="22"/>
                <w:szCs w:val="22"/>
                <w:lang w:val="en-US" w:eastAsia="en-US"/>
              </w:rPr>
              <w:t>Optoma</w:t>
            </w:r>
            <w:proofErr w:type="spellEnd"/>
            <w:r w:rsidRPr="00EF6E4F">
              <w:rPr>
                <w:sz w:val="22"/>
                <w:szCs w:val="22"/>
                <w:lang w:eastAsia="en-US"/>
              </w:rPr>
              <w:t xml:space="preserve"> </w:t>
            </w:r>
            <w:r w:rsidRPr="00EF6E4F">
              <w:rPr>
                <w:sz w:val="22"/>
                <w:szCs w:val="22"/>
                <w:lang w:val="en-US" w:eastAsia="en-US"/>
              </w:rPr>
              <w:t>x</w:t>
            </w:r>
            <w:r w:rsidRPr="00EF6E4F">
              <w:rPr>
                <w:sz w:val="22"/>
                <w:szCs w:val="22"/>
                <w:lang w:eastAsia="en-US"/>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3696A549" w14:textId="77777777" w:rsidR="00EF6E4F" w:rsidRPr="00EF6E4F" w:rsidRDefault="00EF6E4F">
            <w:pPr>
              <w:pStyle w:val="Style214"/>
              <w:ind w:firstLine="0"/>
              <w:rPr>
                <w:sz w:val="22"/>
                <w:szCs w:val="22"/>
                <w:lang w:eastAsia="en-US"/>
              </w:rPr>
            </w:pPr>
            <w:r w:rsidRPr="00EF6E4F">
              <w:rPr>
                <w:sz w:val="22"/>
                <w:szCs w:val="22"/>
                <w:lang w:eastAsia="en-US"/>
              </w:rPr>
              <w:t xml:space="preserve">191002, г. Санкт-Петербург, Кузнечный пер., д. 9/27, лит. </w:t>
            </w:r>
            <w:r w:rsidRPr="00EF6E4F">
              <w:rPr>
                <w:sz w:val="22"/>
                <w:szCs w:val="22"/>
                <w:lang w:val="en-US" w:eastAsia="en-US"/>
              </w:rPr>
              <w:t>А</w:t>
            </w:r>
          </w:p>
        </w:tc>
      </w:tr>
      <w:tr w:rsidR="00EF6E4F" w:rsidRPr="00EF6E4F" w14:paraId="07DBB76C" w14:textId="77777777" w:rsidTr="00EF6E4F">
        <w:tc>
          <w:tcPr>
            <w:tcW w:w="7797" w:type="dxa"/>
            <w:tcBorders>
              <w:top w:val="single" w:sz="4" w:space="0" w:color="auto"/>
              <w:left w:val="single" w:sz="4" w:space="0" w:color="auto"/>
              <w:bottom w:val="single" w:sz="4" w:space="0" w:color="auto"/>
              <w:right w:val="single" w:sz="4" w:space="0" w:color="auto"/>
            </w:tcBorders>
            <w:hideMark/>
          </w:tcPr>
          <w:p w14:paraId="291B925F" w14:textId="77777777" w:rsidR="00EF6E4F" w:rsidRPr="00EF6E4F" w:rsidRDefault="00EF6E4F">
            <w:pPr>
              <w:pStyle w:val="Style214"/>
              <w:ind w:firstLine="0"/>
              <w:rPr>
                <w:sz w:val="22"/>
                <w:szCs w:val="22"/>
                <w:lang w:eastAsia="en-US"/>
              </w:rPr>
            </w:pPr>
            <w:r w:rsidRPr="00EF6E4F">
              <w:rPr>
                <w:sz w:val="22"/>
                <w:szCs w:val="22"/>
                <w:lang w:eastAsia="en-US"/>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F6E4F">
              <w:rPr>
                <w:sz w:val="22"/>
                <w:szCs w:val="22"/>
                <w:lang w:eastAsia="en-US"/>
              </w:rPr>
              <w:t>комплексом.Специализированная</w:t>
            </w:r>
            <w:proofErr w:type="spellEnd"/>
            <w:r w:rsidRPr="00EF6E4F">
              <w:rPr>
                <w:sz w:val="22"/>
                <w:szCs w:val="22"/>
                <w:lang w:eastAsia="en-US"/>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EF6E4F">
              <w:rPr>
                <w:sz w:val="22"/>
                <w:szCs w:val="22"/>
                <w:lang w:eastAsia="en-US"/>
              </w:rPr>
              <w:t>мКомпьютер</w:t>
            </w:r>
            <w:proofErr w:type="spellEnd"/>
            <w:r w:rsidRPr="00EF6E4F">
              <w:rPr>
                <w:sz w:val="22"/>
                <w:szCs w:val="22"/>
                <w:lang w:eastAsia="en-US"/>
              </w:rPr>
              <w:t xml:space="preserve"> </w:t>
            </w:r>
            <w:r w:rsidRPr="00EF6E4F">
              <w:rPr>
                <w:sz w:val="22"/>
                <w:szCs w:val="22"/>
                <w:lang w:val="en-US" w:eastAsia="en-US"/>
              </w:rPr>
              <w:t>I</w:t>
            </w:r>
            <w:r w:rsidRPr="00EF6E4F">
              <w:rPr>
                <w:sz w:val="22"/>
                <w:szCs w:val="22"/>
                <w:lang w:eastAsia="en-US"/>
              </w:rPr>
              <w:t xml:space="preserve">3-8100/ 8Гб/500Гб/ </w:t>
            </w:r>
            <w:r w:rsidRPr="00EF6E4F">
              <w:rPr>
                <w:sz w:val="22"/>
                <w:szCs w:val="22"/>
                <w:lang w:val="en-US" w:eastAsia="en-US"/>
              </w:rPr>
              <w:t>Philips</w:t>
            </w:r>
            <w:r w:rsidRPr="00EF6E4F">
              <w:rPr>
                <w:sz w:val="22"/>
                <w:szCs w:val="22"/>
                <w:lang w:eastAsia="en-US"/>
              </w:rPr>
              <w:t>224</w:t>
            </w:r>
            <w:r w:rsidRPr="00EF6E4F">
              <w:rPr>
                <w:sz w:val="22"/>
                <w:szCs w:val="22"/>
                <w:lang w:val="en-US" w:eastAsia="en-US"/>
              </w:rPr>
              <w:t>E</w:t>
            </w:r>
            <w:r w:rsidRPr="00EF6E4F">
              <w:rPr>
                <w:sz w:val="22"/>
                <w:szCs w:val="22"/>
                <w:lang w:eastAsia="en-US"/>
              </w:rPr>
              <w:t>5</w:t>
            </w:r>
            <w:r w:rsidRPr="00EF6E4F">
              <w:rPr>
                <w:sz w:val="22"/>
                <w:szCs w:val="22"/>
                <w:lang w:val="en-US" w:eastAsia="en-US"/>
              </w:rPr>
              <w:t>QSB</w:t>
            </w:r>
            <w:r w:rsidRPr="00EF6E4F">
              <w:rPr>
                <w:sz w:val="22"/>
                <w:szCs w:val="22"/>
                <w:lang w:eastAsia="en-US"/>
              </w:rPr>
              <w:t xml:space="preserve"> - 20 шт., Компьютер </w:t>
            </w:r>
            <w:proofErr w:type="spellStart"/>
            <w:r w:rsidRPr="00EF6E4F">
              <w:rPr>
                <w:sz w:val="22"/>
                <w:szCs w:val="22"/>
                <w:lang w:val="en-US" w:eastAsia="en-US"/>
              </w:rPr>
              <w:t>i</w:t>
            </w:r>
            <w:proofErr w:type="spellEnd"/>
            <w:r w:rsidRPr="00EF6E4F">
              <w:rPr>
                <w:sz w:val="22"/>
                <w:szCs w:val="22"/>
                <w:lang w:eastAsia="en-US"/>
              </w:rPr>
              <w:t xml:space="preserve">5-7400 3 </w:t>
            </w:r>
            <w:proofErr w:type="spellStart"/>
            <w:r w:rsidRPr="00EF6E4F">
              <w:rPr>
                <w:sz w:val="22"/>
                <w:szCs w:val="22"/>
                <w:lang w:val="en-US" w:eastAsia="en-US"/>
              </w:rPr>
              <w:t>Gh</w:t>
            </w:r>
            <w:proofErr w:type="spellEnd"/>
            <w:r w:rsidRPr="00EF6E4F">
              <w:rPr>
                <w:sz w:val="22"/>
                <w:szCs w:val="22"/>
                <w:lang w:eastAsia="en-US"/>
              </w:rPr>
              <w:t>/8</w:t>
            </w:r>
            <w:r w:rsidRPr="00EF6E4F">
              <w:rPr>
                <w:sz w:val="22"/>
                <w:szCs w:val="22"/>
                <w:lang w:val="en-US" w:eastAsia="en-US"/>
              </w:rPr>
              <w:t>Gb</w:t>
            </w:r>
            <w:r w:rsidRPr="00EF6E4F">
              <w:rPr>
                <w:sz w:val="22"/>
                <w:szCs w:val="22"/>
                <w:lang w:eastAsia="en-US"/>
              </w:rPr>
              <w:t>/1</w:t>
            </w:r>
            <w:r w:rsidRPr="00EF6E4F">
              <w:rPr>
                <w:sz w:val="22"/>
                <w:szCs w:val="22"/>
                <w:lang w:val="en-US" w:eastAsia="en-US"/>
              </w:rPr>
              <w:t>Tb</w:t>
            </w:r>
            <w:r w:rsidRPr="00EF6E4F">
              <w:rPr>
                <w:sz w:val="22"/>
                <w:szCs w:val="22"/>
                <w:lang w:eastAsia="en-US"/>
              </w:rPr>
              <w:t>/</w:t>
            </w:r>
            <w:r w:rsidRPr="00EF6E4F">
              <w:rPr>
                <w:sz w:val="22"/>
                <w:szCs w:val="22"/>
                <w:lang w:val="en-US" w:eastAsia="en-US"/>
              </w:rPr>
              <w:t>Dell</w:t>
            </w:r>
            <w:r w:rsidRPr="00EF6E4F">
              <w:rPr>
                <w:sz w:val="22"/>
                <w:szCs w:val="22"/>
                <w:lang w:eastAsia="en-US"/>
              </w:rPr>
              <w:t xml:space="preserve"> </w:t>
            </w:r>
            <w:r w:rsidRPr="00EF6E4F">
              <w:rPr>
                <w:sz w:val="22"/>
                <w:szCs w:val="22"/>
                <w:lang w:val="en-US" w:eastAsia="en-US"/>
              </w:rPr>
              <w:t>e</w:t>
            </w:r>
            <w:r w:rsidRPr="00EF6E4F">
              <w:rPr>
                <w:sz w:val="22"/>
                <w:szCs w:val="22"/>
                <w:lang w:eastAsia="en-US"/>
              </w:rPr>
              <w:t>2318</w:t>
            </w:r>
            <w:r w:rsidRPr="00EF6E4F">
              <w:rPr>
                <w:sz w:val="22"/>
                <w:szCs w:val="22"/>
                <w:lang w:val="en-US" w:eastAsia="en-US"/>
              </w:rPr>
              <w:t>h</w:t>
            </w:r>
            <w:r w:rsidRPr="00EF6E4F">
              <w:rPr>
                <w:sz w:val="22"/>
                <w:szCs w:val="22"/>
                <w:lang w:eastAsia="en-US"/>
              </w:rPr>
              <w:t xml:space="preserve"> - 1 шт., Мультимедийный проектор 1 </w:t>
            </w:r>
            <w:r w:rsidRPr="00EF6E4F">
              <w:rPr>
                <w:sz w:val="22"/>
                <w:szCs w:val="22"/>
                <w:lang w:val="en-US" w:eastAsia="en-US"/>
              </w:rPr>
              <w:t>NEC</w:t>
            </w:r>
            <w:r w:rsidRPr="00EF6E4F">
              <w:rPr>
                <w:sz w:val="22"/>
                <w:szCs w:val="22"/>
                <w:lang w:eastAsia="en-US"/>
              </w:rPr>
              <w:t xml:space="preserve"> </w:t>
            </w:r>
            <w:r w:rsidRPr="00EF6E4F">
              <w:rPr>
                <w:sz w:val="22"/>
                <w:szCs w:val="22"/>
                <w:lang w:val="en-US" w:eastAsia="en-US"/>
              </w:rPr>
              <w:t>ME</w:t>
            </w:r>
            <w:r w:rsidRPr="00EF6E4F">
              <w:rPr>
                <w:sz w:val="22"/>
                <w:szCs w:val="22"/>
                <w:lang w:eastAsia="en-US"/>
              </w:rPr>
              <w:t>401</w:t>
            </w:r>
            <w:r w:rsidRPr="00EF6E4F">
              <w:rPr>
                <w:sz w:val="22"/>
                <w:szCs w:val="22"/>
                <w:lang w:val="en-US" w:eastAsia="en-US"/>
              </w:rPr>
              <w:t>X</w:t>
            </w:r>
            <w:r w:rsidRPr="00EF6E4F">
              <w:rPr>
                <w:sz w:val="22"/>
                <w:szCs w:val="22"/>
                <w:lang w:eastAsia="en-US"/>
              </w:rPr>
              <w:t xml:space="preserve"> - 1 шт., Экран с электроприводом 153х200 см </w:t>
            </w:r>
            <w:r w:rsidRPr="00EF6E4F">
              <w:rPr>
                <w:sz w:val="22"/>
                <w:szCs w:val="22"/>
                <w:lang w:val="en-US" w:eastAsia="en-US"/>
              </w:rPr>
              <w:t>Matte</w:t>
            </w:r>
            <w:r w:rsidRPr="00EF6E4F">
              <w:rPr>
                <w:sz w:val="22"/>
                <w:szCs w:val="22"/>
                <w:lang w:eastAsia="en-US"/>
              </w:rPr>
              <w:t xml:space="preserve"> </w:t>
            </w:r>
            <w:r w:rsidRPr="00EF6E4F">
              <w:rPr>
                <w:sz w:val="22"/>
                <w:szCs w:val="22"/>
                <w:lang w:val="en-US" w:eastAsia="en-US"/>
              </w:rPr>
              <w:t>White</w:t>
            </w:r>
            <w:r w:rsidRPr="00EF6E4F">
              <w:rPr>
                <w:sz w:val="22"/>
                <w:szCs w:val="22"/>
                <w:lang w:eastAsia="en-US"/>
              </w:rPr>
              <w:t xml:space="preserve"> - 1 шт., Коммутатор </w:t>
            </w:r>
            <w:r w:rsidRPr="00EF6E4F">
              <w:rPr>
                <w:sz w:val="22"/>
                <w:szCs w:val="22"/>
                <w:lang w:val="en-US" w:eastAsia="en-US"/>
              </w:rPr>
              <w:t>HP</w:t>
            </w:r>
            <w:r w:rsidRPr="00EF6E4F">
              <w:rPr>
                <w:sz w:val="22"/>
                <w:szCs w:val="22"/>
                <w:lang w:eastAsia="en-US"/>
              </w:rPr>
              <w:t xml:space="preserve"> </w:t>
            </w:r>
            <w:proofErr w:type="spellStart"/>
            <w:r w:rsidRPr="00EF6E4F">
              <w:rPr>
                <w:sz w:val="22"/>
                <w:szCs w:val="22"/>
                <w:lang w:val="en-US" w:eastAsia="en-US"/>
              </w:rPr>
              <w:t>ProCurve</w:t>
            </w:r>
            <w:proofErr w:type="spellEnd"/>
            <w:r w:rsidRPr="00EF6E4F">
              <w:rPr>
                <w:sz w:val="22"/>
                <w:szCs w:val="22"/>
                <w:lang w:eastAsia="en-US"/>
              </w:rPr>
              <w:t xml:space="preserve"> </w:t>
            </w:r>
            <w:r w:rsidRPr="00EF6E4F">
              <w:rPr>
                <w:sz w:val="22"/>
                <w:szCs w:val="22"/>
                <w:lang w:val="en-US" w:eastAsia="en-US"/>
              </w:rPr>
              <w:t>Switch</w:t>
            </w:r>
            <w:r w:rsidRPr="00EF6E4F">
              <w:rPr>
                <w:sz w:val="22"/>
                <w:szCs w:val="22"/>
                <w:lang w:eastAsia="en-US"/>
              </w:rPr>
              <w:t xml:space="preserve"> 2610-24 (24 </w:t>
            </w:r>
            <w:r w:rsidRPr="00EF6E4F">
              <w:rPr>
                <w:sz w:val="22"/>
                <w:szCs w:val="22"/>
                <w:lang w:val="en-US" w:eastAsia="en-US"/>
              </w:rPr>
              <w:t>ports</w:t>
            </w:r>
            <w:r w:rsidRPr="00EF6E4F">
              <w:rPr>
                <w:sz w:val="22"/>
                <w:szCs w:val="22"/>
                <w:lang w:eastAsia="en-US"/>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21CB1B1C" w14:textId="77777777" w:rsidR="00EF6E4F" w:rsidRPr="00EF6E4F" w:rsidRDefault="00EF6E4F">
            <w:pPr>
              <w:pStyle w:val="Style214"/>
              <w:ind w:firstLine="0"/>
              <w:rPr>
                <w:sz w:val="22"/>
                <w:szCs w:val="22"/>
                <w:lang w:eastAsia="en-US"/>
              </w:rPr>
            </w:pPr>
            <w:r w:rsidRPr="00EF6E4F">
              <w:rPr>
                <w:sz w:val="22"/>
                <w:szCs w:val="22"/>
                <w:lang w:eastAsia="en-US"/>
              </w:rPr>
              <w:t xml:space="preserve">191002, г. Санкт-Петербург, Кузнечный пер., д. 9/27, лит. </w:t>
            </w:r>
            <w:r w:rsidRPr="00EF6E4F">
              <w:rPr>
                <w:sz w:val="22"/>
                <w:szCs w:val="22"/>
                <w:lang w:val="en-US" w:eastAsia="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1564EF" w:rsidRDefault="009E6058" w:rsidP="00523021">
            <w:pPr>
              <w:pStyle w:val="Default"/>
              <w:spacing w:after="30"/>
              <w:jc w:val="both"/>
              <w:rPr>
                <w:sz w:val="23"/>
                <w:szCs w:val="23"/>
              </w:rPr>
            </w:pPr>
            <w:r w:rsidRPr="001564EF">
              <w:rPr>
                <w:sz w:val="23"/>
                <w:szCs w:val="23"/>
              </w:rPr>
              <w:t>Понятие и общая классификация финансовых рисков.</w:t>
            </w:r>
            <w:r>
              <w:rPr>
                <w:sz w:val="23"/>
                <w:szCs w:val="23"/>
                <w:lang w:val="en-US"/>
              </w:rPr>
              <w:t> </w:t>
            </w:r>
          </w:p>
        </w:tc>
      </w:tr>
      <w:tr w:rsidR="009E6058" w14:paraId="6E269244" w14:textId="77777777" w:rsidTr="00F00293">
        <w:tc>
          <w:tcPr>
            <w:tcW w:w="562" w:type="dxa"/>
          </w:tcPr>
          <w:p w14:paraId="06550733"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0701E122" w14:textId="77777777" w:rsidR="009E6058" w:rsidRPr="001564EF" w:rsidRDefault="009E6058" w:rsidP="00523021">
            <w:pPr>
              <w:pStyle w:val="Default"/>
              <w:spacing w:after="30"/>
              <w:jc w:val="both"/>
              <w:rPr>
                <w:sz w:val="23"/>
                <w:szCs w:val="23"/>
              </w:rPr>
            </w:pPr>
            <w:r w:rsidRPr="001564EF">
              <w:rPr>
                <w:sz w:val="23"/>
                <w:szCs w:val="23"/>
              </w:rPr>
              <w:t>Экономическая сущность финансовых рисков, основные их характеристики.</w:t>
            </w:r>
            <w:r>
              <w:rPr>
                <w:sz w:val="23"/>
                <w:szCs w:val="23"/>
                <w:lang w:val="en-US"/>
              </w:rPr>
              <w:t> </w:t>
            </w:r>
          </w:p>
        </w:tc>
      </w:tr>
      <w:tr w:rsidR="009E6058" w14:paraId="6E1F0149" w14:textId="77777777" w:rsidTr="00F00293">
        <w:tc>
          <w:tcPr>
            <w:tcW w:w="562" w:type="dxa"/>
          </w:tcPr>
          <w:p w14:paraId="58C62E64"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45EE9D8D" w14:textId="77777777" w:rsidR="009E6058" w:rsidRPr="001564EF" w:rsidRDefault="009E6058" w:rsidP="00523021">
            <w:pPr>
              <w:pStyle w:val="Default"/>
              <w:spacing w:after="30"/>
              <w:jc w:val="both"/>
              <w:rPr>
                <w:sz w:val="23"/>
                <w:szCs w:val="23"/>
              </w:rPr>
            </w:pPr>
            <w:r w:rsidRPr="001564EF">
              <w:rPr>
                <w:sz w:val="23"/>
                <w:szCs w:val="23"/>
              </w:rPr>
              <w:t>Банковские риски. Классификация банковских рисков.</w:t>
            </w:r>
            <w:r>
              <w:rPr>
                <w:sz w:val="23"/>
                <w:szCs w:val="23"/>
                <w:lang w:val="en-US"/>
              </w:rPr>
              <w:t> </w:t>
            </w:r>
          </w:p>
        </w:tc>
      </w:tr>
      <w:tr w:rsidR="009E6058" w14:paraId="57201848" w14:textId="77777777" w:rsidTr="00F00293">
        <w:tc>
          <w:tcPr>
            <w:tcW w:w="562" w:type="dxa"/>
          </w:tcPr>
          <w:p w14:paraId="36815045"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19F13F8F" w14:textId="77777777" w:rsidR="009E6058" w:rsidRPr="009E6058" w:rsidRDefault="009E6058" w:rsidP="00523021">
            <w:pPr>
              <w:pStyle w:val="Default"/>
              <w:spacing w:after="30"/>
              <w:jc w:val="both"/>
              <w:rPr>
                <w:sz w:val="23"/>
                <w:szCs w:val="23"/>
                <w:lang w:val="en-US"/>
              </w:rPr>
            </w:pPr>
            <w:r>
              <w:rPr>
                <w:sz w:val="23"/>
                <w:szCs w:val="23"/>
                <w:lang w:val="en-US"/>
              </w:rPr>
              <w:t>Основные виды банковских рисков. </w:t>
            </w:r>
          </w:p>
        </w:tc>
      </w:tr>
      <w:tr w:rsidR="009E6058" w14:paraId="39187F77" w14:textId="77777777" w:rsidTr="00F00293">
        <w:tc>
          <w:tcPr>
            <w:tcW w:w="562" w:type="dxa"/>
          </w:tcPr>
          <w:p w14:paraId="05505901"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76731C7B" w14:textId="77777777" w:rsidR="009E6058" w:rsidRPr="001564EF" w:rsidRDefault="009E6058" w:rsidP="00523021">
            <w:pPr>
              <w:pStyle w:val="Default"/>
              <w:spacing w:after="30"/>
              <w:jc w:val="both"/>
              <w:rPr>
                <w:sz w:val="23"/>
                <w:szCs w:val="23"/>
              </w:rPr>
            </w:pPr>
            <w:r w:rsidRPr="001564EF">
              <w:rPr>
                <w:sz w:val="23"/>
                <w:szCs w:val="23"/>
              </w:rPr>
              <w:t>Экономическая сущность финансовых рисков предприятия. Классификация финансовых рисков предприятия по видам.</w:t>
            </w:r>
            <w:r>
              <w:rPr>
                <w:sz w:val="23"/>
                <w:szCs w:val="23"/>
                <w:lang w:val="en-US"/>
              </w:rPr>
              <w:t> </w:t>
            </w:r>
          </w:p>
        </w:tc>
      </w:tr>
      <w:tr w:rsidR="009E6058" w14:paraId="30EE59B7" w14:textId="77777777" w:rsidTr="00F00293">
        <w:tc>
          <w:tcPr>
            <w:tcW w:w="562" w:type="dxa"/>
          </w:tcPr>
          <w:p w14:paraId="7BDEB78B"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2A343BFE" w14:textId="77777777" w:rsidR="009E6058" w:rsidRPr="001564EF" w:rsidRDefault="009E6058" w:rsidP="00523021">
            <w:pPr>
              <w:pStyle w:val="Default"/>
              <w:spacing w:after="30"/>
              <w:jc w:val="both"/>
              <w:rPr>
                <w:sz w:val="23"/>
                <w:szCs w:val="23"/>
              </w:rPr>
            </w:pPr>
            <w:r w:rsidRPr="001564EF">
              <w:rPr>
                <w:sz w:val="23"/>
                <w:szCs w:val="23"/>
              </w:rPr>
              <w:t>Экономическая сущность финансовых рисков предприятия. Классификация рисков по характеризуемому объекту, по совокупности исследуемых инструментов, по источникам возникновения и по финансовым последствиям.</w:t>
            </w:r>
            <w:r>
              <w:rPr>
                <w:sz w:val="23"/>
                <w:szCs w:val="23"/>
                <w:lang w:val="en-US"/>
              </w:rPr>
              <w:t> </w:t>
            </w:r>
          </w:p>
        </w:tc>
      </w:tr>
      <w:tr w:rsidR="009E6058" w14:paraId="69BD22C9" w14:textId="77777777" w:rsidTr="00F00293">
        <w:tc>
          <w:tcPr>
            <w:tcW w:w="562" w:type="dxa"/>
          </w:tcPr>
          <w:p w14:paraId="42F47E2C"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38993CC5" w14:textId="77777777" w:rsidR="009E6058" w:rsidRPr="001564EF" w:rsidRDefault="009E6058" w:rsidP="00523021">
            <w:pPr>
              <w:pStyle w:val="Default"/>
              <w:spacing w:after="30"/>
              <w:jc w:val="both"/>
              <w:rPr>
                <w:sz w:val="23"/>
                <w:szCs w:val="23"/>
              </w:rPr>
            </w:pPr>
            <w:r w:rsidRPr="001564EF">
              <w:rPr>
                <w:sz w:val="23"/>
                <w:szCs w:val="23"/>
              </w:rPr>
              <w:t>Экономическая сущность финансовых рисков предприятия. Классификация рисков по характеру проявления во времени, по уровню финансовых потерь, по возможности предвидения и по возможности страхования.</w:t>
            </w:r>
            <w:r>
              <w:rPr>
                <w:sz w:val="23"/>
                <w:szCs w:val="23"/>
                <w:lang w:val="en-US"/>
              </w:rPr>
              <w:t> </w:t>
            </w:r>
          </w:p>
        </w:tc>
      </w:tr>
      <w:tr w:rsidR="009E6058" w14:paraId="5C384D50" w14:textId="77777777" w:rsidTr="00F00293">
        <w:tc>
          <w:tcPr>
            <w:tcW w:w="562" w:type="dxa"/>
          </w:tcPr>
          <w:p w14:paraId="17EC7554"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655DD81A" w14:textId="77777777" w:rsidR="009E6058" w:rsidRPr="001564EF" w:rsidRDefault="009E6058" w:rsidP="00523021">
            <w:pPr>
              <w:pStyle w:val="Default"/>
              <w:spacing w:after="30"/>
              <w:jc w:val="both"/>
              <w:rPr>
                <w:sz w:val="23"/>
                <w:szCs w:val="23"/>
              </w:rPr>
            </w:pPr>
            <w:r w:rsidRPr="001564EF">
              <w:rPr>
                <w:sz w:val="23"/>
                <w:szCs w:val="23"/>
              </w:rPr>
              <w:t>Общая схема процесса управления риском.</w:t>
            </w:r>
            <w:r>
              <w:rPr>
                <w:sz w:val="23"/>
                <w:szCs w:val="23"/>
                <w:lang w:val="en-US"/>
              </w:rPr>
              <w:t> </w:t>
            </w:r>
          </w:p>
        </w:tc>
      </w:tr>
      <w:tr w:rsidR="009E6058" w14:paraId="554673B7" w14:textId="77777777" w:rsidTr="00F00293">
        <w:tc>
          <w:tcPr>
            <w:tcW w:w="562" w:type="dxa"/>
          </w:tcPr>
          <w:p w14:paraId="76FAD72B"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101D760C" w14:textId="77777777" w:rsidR="009E6058" w:rsidRPr="001564EF" w:rsidRDefault="009E6058" w:rsidP="00523021">
            <w:pPr>
              <w:pStyle w:val="Default"/>
              <w:spacing w:after="30"/>
              <w:jc w:val="both"/>
              <w:rPr>
                <w:sz w:val="23"/>
                <w:szCs w:val="23"/>
              </w:rPr>
            </w:pPr>
            <w:r w:rsidRPr="001564EF">
              <w:rPr>
                <w:sz w:val="23"/>
                <w:szCs w:val="23"/>
              </w:rPr>
              <w:t>Общая характеристика методов воздействия на риск.</w:t>
            </w:r>
            <w:r>
              <w:rPr>
                <w:sz w:val="23"/>
                <w:szCs w:val="23"/>
                <w:lang w:val="en-US"/>
              </w:rPr>
              <w:t> </w:t>
            </w:r>
          </w:p>
        </w:tc>
      </w:tr>
      <w:tr w:rsidR="009E6058" w14:paraId="1C49BBFD" w14:textId="77777777" w:rsidTr="00F00293">
        <w:tc>
          <w:tcPr>
            <w:tcW w:w="562" w:type="dxa"/>
          </w:tcPr>
          <w:p w14:paraId="0AD206A8"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3655FFF9" w14:textId="77777777" w:rsidR="009E6058" w:rsidRPr="001564EF" w:rsidRDefault="009E6058" w:rsidP="00523021">
            <w:pPr>
              <w:pStyle w:val="Default"/>
              <w:spacing w:after="30"/>
              <w:jc w:val="both"/>
              <w:rPr>
                <w:sz w:val="23"/>
                <w:szCs w:val="23"/>
              </w:rPr>
            </w:pPr>
            <w:r w:rsidRPr="001564EF">
              <w:rPr>
                <w:sz w:val="23"/>
                <w:szCs w:val="23"/>
              </w:rPr>
              <w:t>Основные принципы управления рисками в коммерческом банке.</w:t>
            </w:r>
            <w:r>
              <w:rPr>
                <w:sz w:val="23"/>
                <w:szCs w:val="23"/>
                <w:lang w:val="en-US"/>
              </w:rPr>
              <w:t> </w:t>
            </w:r>
          </w:p>
        </w:tc>
      </w:tr>
      <w:tr w:rsidR="009E6058" w14:paraId="57C93F3F" w14:textId="77777777" w:rsidTr="00F00293">
        <w:tc>
          <w:tcPr>
            <w:tcW w:w="562" w:type="dxa"/>
          </w:tcPr>
          <w:p w14:paraId="53BDAC28"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2E824CCE" w14:textId="77777777" w:rsidR="009E6058" w:rsidRPr="001564EF" w:rsidRDefault="009E6058" w:rsidP="00523021">
            <w:pPr>
              <w:pStyle w:val="Default"/>
              <w:spacing w:after="30"/>
              <w:jc w:val="both"/>
              <w:rPr>
                <w:sz w:val="23"/>
                <w:szCs w:val="23"/>
              </w:rPr>
            </w:pPr>
            <w:r w:rsidRPr="001564EF">
              <w:rPr>
                <w:sz w:val="23"/>
                <w:szCs w:val="23"/>
              </w:rPr>
              <w:t>Органы управления рисками в коммерческом банке.</w:t>
            </w:r>
            <w:r>
              <w:rPr>
                <w:sz w:val="23"/>
                <w:szCs w:val="23"/>
                <w:lang w:val="en-US"/>
              </w:rPr>
              <w:t> </w:t>
            </w:r>
          </w:p>
        </w:tc>
      </w:tr>
      <w:tr w:rsidR="009E6058" w14:paraId="0E9870FE" w14:textId="77777777" w:rsidTr="00F00293">
        <w:tc>
          <w:tcPr>
            <w:tcW w:w="562" w:type="dxa"/>
          </w:tcPr>
          <w:p w14:paraId="5E8C2781"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41D474FA" w14:textId="77777777" w:rsidR="009E6058" w:rsidRPr="001564EF" w:rsidRDefault="009E6058" w:rsidP="00523021">
            <w:pPr>
              <w:pStyle w:val="Default"/>
              <w:spacing w:after="30"/>
              <w:jc w:val="both"/>
              <w:rPr>
                <w:sz w:val="23"/>
                <w:szCs w:val="23"/>
              </w:rPr>
            </w:pPr>
            <w:r w:rsidRPr="001564EF">
              <w:rPr>
                <w:sz w:val="23"/>
                <w:szCs w:val="23"/>
              </w:rPr>
              <w:t>Методы управления рисками в коммерческом банке.</w:t>
            </w:r>
            <w:r>
              <w:rPr>
                <w:sz w:val="23"/>
                <w:szCs w:val="23"/>
                <w:lang w:val="en-US"/>
              </w:rPr>
              <w:t> </w:t>
            </w:r>
          </w:p>
        </w:tc>
      </w:tr>
      <w:tr w:rsidR="009E6058" w14:paraId="2BFB30F8" w14:textId="77777777" w:rsidTr="00F00293">
        <w:tc>
          <w:tcPr>
            <w:tcW w:w="562" w:type="dxa"/>
          </w:tcPr>
          <w:p w14:paraId="09336F68"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1545A5ED" w14:textId="77777777" w:rsidR="009E6058" w:rsidRPr="001564EF" w:rsidRDefault="009E6058" w:rsidP="00523021">
            <w:pPr>
              <w:pStyle w:val="Default"/>
              <w:spacing w:after="30"/>
              <w:jc w:val="both"/>
              <w:rPr>
                <w:sz w:val="23"/>
                <w:szCs w:val="23"/>
              </w:rPr>
            </w:pPr>
            <w:r w:rsidRPr="001564EF">
              <w:rPr>
                <w:sz w:val="23"/>
                <w:szCs w:val="23"/>
              </w:rPr>
              <w:t>Методы оценок рисков в коммерческом банке.</w:t>
            </w:r>
            <w:r>
              <w:rPr>
                <w:sz w:val="23"/>
                <w:szCs w:val="23"/>
                <w:lang w:val="en-US"/>
              </w:rPr>
              <w:t> </w:t>
            </w:r>
          </w:p>
        </w:tc>
      </w:tr>
      <w:tr w:rsidR="009E6058" w14:paraId="3053F52F" w14:textId="77777777" w:rsidTr="00F00293">
        <w:tc>
          <w:tcPr>
            <w:tcW w:w="562" w:type="dxa"/>
          </w:tcPr>
          <w:p w14:paraId="5E925297"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2E77430C" w14:textId="77777777" w:rsidR="009E6058" w:rsidRPr="001564EF" w:rsidRDefault="009E6058" w:rsidP="00523021">
            <w:pPr>
              <w:pStyle w:val="Default"/>
              <w:spacing w:after="30"/>
              <w:jc w:val="both"/>
              <w:rPr>
                <w:sz w:val="23"/>
                <w:szCs w:val="23"/>
              </w:rPr>
            </w:pPr>
            <w:r w:rsidRPr="001564EF">
              <w:rPr>
                <w:sz w:val="23"/>
                <w:szCs w:val="23"/>
              </w:rPr>
              <w:t>Сущность кредитного риска коммерческого банка и его оценка.</w:t>
            </w:r>
            <w:r>
              <w:rPr>
                <w:sz w:val="23"/>
                <w:szCs w:val="23"/>
                <w:lang w:val="en-US"/>
              </w:rPr>
              <w:t> </w:t>
            </w:r>
          </w:p>
        </w:tc>
      </w:tr>
      <w:tr w:rsidR="009E6058" w14:paraId="19C47FE7" w14:textId="77777777" w:rsidTr="00F00293">
        <w:tc>
          <w:tcPr>
            <w:tcW w:w="562" w:type="dxa"/>
          </w:tcPr>
          <w:p w14:paraId="1FF1CD0A"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1A53BE9E" w14:textId="77777777" w:rsidR="009E6058" w:rsidRPr="001564EF" w:rsidRDefault="009E6058" w:rsidP="00523021">
            <w:pPr>
              <w:pStyle w:val="Default"/>
              <w:spacing w:after="30"/>
              <w:jc w:val="both"/>
              <w:rPr>
                <w:sz w:val="23"/>
                <w:szCs w:val="23"/>
              </w:rPr>
            </w:pPr>
            <w:r w:rsidRPr="001564EF">
              <w:rPr>
                <w:sz w:val="23"/>
                <w:szCs w:val="23"/>
              </w:rPr>
              <w:t>Виды кредитного риска и основные элементы управления кредитным риском.</w:t>
            </w:r>
            <w:r>
              <w:rPr>
                <w:sz w:val="23"/>
                <w:szCs w:val="23"/>
                <w:lang w:val="en-US"/>
              </w:rPr>
              <w:t> </w:t>
            </w:r>
          </w:p>
        </w:tc>
      </w:tr>
      <w:tr w:rsidR="009E6058" w14:paraId="5F92E1B3" w14:textId="77777777" w:rsidTr="00F00293">
        <w:tc>
          <w:tcPr>
            <w:tcW w:w="562" w:type="dxa"/>
          </w:tcPr>
          <w:p w14:paraId="226B85DB"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11FADA3C" w14:textId="77777777" w:rsidR="009E6058" w:rsidRPr="001564EF" w:rsidRDefault="009E6058" w:rsidP="00523021">
            <w:pPr>
              <w:pStyle w:val="Default"/>
              <w:spacing w:after="30"/>
              <w:jc w:val="both"/>
              <w:rPr>
                <w:sz w:val="23"/>
                <w:szCs w:val="23"/>
              </w:rPr>
            </w:pPr>
            <w:r w:rsidRPr="001564EF">
              <w:rPr>
                <w:sz w:val="23"/>
                <w:szCs w:val="23"/>
              </w:rPr>
              <w:t>Принципы кредитной политики в коммерческом банке.</w:t>
            </w:r>
            <w:r>
              <w:rPr>
                <w:sz w:val="23"/>
                <w:szCs w:val="23"/>
                <w:lang w:val="en-US"/>
              </w:rPr>
              <w:t> </w:t>
            </w:r>
          </w:p>
        </w:tc>
      </w:tr>
      <w:tr w:rsidR="009E6058" w14:paraId="4B09C7B5" w14:textId="77777777" w:rsidTr="00F00293">
        <w:tc>
          <w:tcPr>
            <w:tcW w:w="562" w:type="dxa"/>
          </w:tcPr>
          <w:p w14:paraId="20E968D2"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3566FD22" w14:textId="77777777" w:rsidR="009E6058" w:rsidRPr="001564EF" w:rsidRDefault="009E6058" w:rsidP="00523021">
            <w:pPr>
              <w:pStyle w:val="Default"/>
              <w:spacing w:after="30"/>
              <w:jc w:val="both"/>
              <w:rPr>
                <w:sz w:val="23"/>
                <w:szCs w:val="23"/>
              </w:rPr>
            </w:pPr>
            <w:r w:rsidRPr="001564EF">
              <w:rPr>
                <w:sz w:val="23"/>
                <w:szCs w:val="23"/>
              </w:rPr>
              <w:t>Методы управления кредитным риском в коммерческом банке.</w:t>
            </w:r>
            <w:r>
              <w:rPr>
                <w:sz w:val="23"/>
                <w:szCs w:val="23"/>
                <w:lang w:val="en-US"/>
              </w:rPr>
              <w:t> </w:t>
            </w:r>
          </w:p>
        </w:tc>
      </w:tr>
      <w:tr w:rsidR="009E6058" w14:paraId="1C7E56D7" w14:textId="77777777" w:rsidTr="00F00293">
        <w:tc>
          <w:tcPr>
            <w:tcW w:w="562" w:type="dxa"/>
          </w:tcPr>
          <w:p w14:paraId="513F5A19"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067047C7" w14:textId="77777777" w:rsidR="009E6058" w:rsidRPr="001564EF" w:rsidRDefault="009E6058" w:rsidP="00523021">
            <w:pPr>
              <w:pStyle w:val="Default"/>
              <w:spacing w:after="30"/>
              <w:jc w:val="both"/>
              <w:rPr>
                <w:sz w:val="23"/>
                <w:szCs w:val="23"/>
              </w:rPr>
            </w:pPr>
            <w:r w:rsidRPr="001564EF">
              <w:rPr>
                <w:sz w:val="23"/>
                <w:szCs w:val="23"/>
              </w:rPr>
              <w:t>Сущность процентного риска коммерческого банка и его виды.</w:t>
            </w:r>
            <w:r>
              <w:rPr>
                <w:sz w:val="23"/>
                <w:szCs w:val="23"/>
                <w:lang w:val="en-US"/>
              </w:rPr>
              <w:t> </w:t>
            </w:r>
          </w:p>
        </w:tc>
      </w:tr>
      <w:tr w:rsidR="009E6058" w14:paraId="6D4317DF" w14:textId="77777777" w:rsidTr="00F00293">
        <w:tc>
          <w:tcPr>
            <w:tcW w:w="562" w:type="dxa"/>
          </w:tcPr>
          <w:p w14:paraId="35D63CC4"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76E5E9B1" w14:textId="77777777" w:rsidR="009E6058" w:rsidRPr="001564EF" w:rsidRDefault="009E6058" w:rsidP="00523021">
            <w:pPr>
              <w:pStyle w:val="Default"/>
              <w:spacing w:after="30"/>
              <w:jc w:val="both"/>
              <w:rPr>
                <w:sz w:val="23"/>
                <w:szCs w:val="23"/>
              </w:rPr>
            </w:pPr>
            <w:r w:rsidRPr="001564EF">
              <w:rPr>
                <w:sz w:val="23"/>
                <w:szCs w:val="23"/>
              </w:rPr>
              <w:t>Способы управления процентным риском в коммерческом банке.</w:t>
            </w:r>
            <w:r>
              <w:rPr>
                <w:sz w:val="23"/>
                <w:szCs w:val="23"/>
                <w:lang w:val="en-US"/>
              </w:rPr>
              <w:t> </w:t>
            </w:r>
          </w:p>
        </w:tc>
      </w:tr>
      <w:tr w:rsidR="009E6058" w14:paraId="67FC11C1" w14:textId="77777777" w:rsidTr="00F00293">
        <w:tc>
          <w:tcPr>
            <w:tcW w:w="562" w:type="dxa"/>
          </w:tcPr>
          <w:p w14:paraId="41F7A77E"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54E172C0" w14:textId="77777777" w:rsidR="009E6058" w:rsidRPr="001564EF" w:rsidRDefault="009E6058" w:rsidP="00523021">
            <w:pPr>
              <w:pStyle w:val="Default"/>
              <w:spacing w:after="30"/>
              <w:jc w:val="both"/>
              <w:rPr>
                <w:sz w:val="23"/>
                <w:szCs w:val="23"/>
              </w:rPr>
            </w:pPr>
            <w:r w:rsidRPr="001564EF">
              <w:rPr>
                <w:sz w:val="23"/>
                <w:szCs w:val="23"/>
              </w:rPr>
              <w:t>Метод управления дисбалансами как стратегия хеджирования процентного риска.</w:t>
            </w:r>
            <w:r>
              <w:rPr>
                <w:sz w:val="23"/>
                <w:szCs w:val="23"/>
                <w:lang w:val="en-US"/>
              </w:rPr>
              <w:t> </w:t>
            </w:r>
          </w:p>
        </w:tc>
      </w:tr>
      <w:tr w:rsidR="009E6058" w14:paraId="288A89A7" w14:textId="77777777" w:rsidTr="00F00293">
        <w:tc>
          <w:tcPr>
            <w:tcW w:w="562" w:type="dxa"/>
          </w:tcPr>
          <w:p w14:paraId="4C42096E"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1C70A584" w14:textId="77777777" w:rsidR="009E6058" w:rsidRPr="001564EF" w:rsidRDefault="009E6058" w:rsidP="00523021">
            <w:pPr>
              <w:pStyle w:val="Default"/>
              <w:spacing w:after="30"/>
              <w:jc w:val="both"/>
              <w:rPr>
                <w:sz w:val="23"/>
                <w:szCs w:val="23"/>
              </w:rPr>
            </w:pPr>
            <w:r w:rsidRPr="001564EF">
              <w:rPr>
                <w:sz w:val="23"/>
                <w:szCs w:val="23"/>
              </w:rPr>
              <w:t>Сущность методы анализа длительности как метода управления процентным риском.</w:t>
            </w:r>
            <w:r>
              <w:rPr>
                <w:sz w:val="23"/>
                <w:szCs w:val="23"/>
                <w:lang w:val="en-US"/>
              </w:rPr>
              <w:t> </w:t>
            </w:r>
          </w:p>
        </w:tc>
      </w:tr>
      <w:tr w:rsidR="009E6058" w14:paraId="528378D4" w14:textId="77777777" w:rsidTr="00F00293">
        <w:tc>
          <w:tcPr>
            <w:tcW w:w="562" w:type="dxa"/>
          </w:tcPr>
          <w:p w14:paraId="65CF9732"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67E83699" w14:textId="77777777" w:rsidR="009E6058" w:rsidRPr="001564EF" w:rsidRDefault="009E6058" w:rsidP="00523021">
            <w:pPr>
              <w:pStyle w:val="Default"/>
              <w:spacing w:after="30"/>
              <w:jc w:val="both"/>
              <w:rPr>
                <w:sz w:val="23"/>
                <w:szCs w:val="23"/>
              </w:rPr>
            </w:pPr>
            <w:r w:rsidRPr="001564EF">
              <w:rPr>
                <w:sz w:val="23"/>
                <w:szCs w:val="23"/>
              </w:rPr>
              <w:t>Понятие ссудного риска и рискованности банковского актива.</w:t>
            </w:r>
            <w:r>
              <w:rPr>
                <w:sz w:val="23"/>
                <w:szCs w:val="23"/>
                <w:lang w:val="en-US"/>
              </w:rPr>
              <w:t> </w:t>
            </w:r>
          </w:p>
        </w:tc>
      </w:tr>
      <w:tr w:rsidR="009E6058" w14:paraId="1833BB3B" w14:textId="77777777" w:rsidTr="00F00293">
        <w:tc>
          <w:tcPr>
            <w:tcW w:w="562" w:type="dxa"/>
          </w:tcPr>
          <w:p w14:paraId="18BF306A"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79B10C59" w14:textId="77777777" w:rsidR="009E6058" w:rsidRPr="001564EF" w:rsidRDefault="009E6058" w:rsidP="00523021">
            <w:pPr>
              <w:pStyle w:val="Default"/>
              <w:spacing w:after="30"/>
              <w:jc w:val="both"/>
              <w:rPr>
                <w:sz w:val="23"/>
                <w:szCs w:val="23"/>
              </w:rPr>
            </w:pPr>
            <w:r w:rsidRPr="001564EF">
              <w:rPr>
                <w:sz w:val="23"/>
                <w:szCs w:val="23"/>
              </w:rPr>
              <w:t>Модель оценки рискованности объекта размещения ресурсов банка.</w:t>
            </w:r>
            <w:r>
              <w:rPr>
                <w:sz w:val="23"/>
                <w:szCs w:val="23"/>
                <w:lang w:val="en-US"/>
              </w:rPr>
              <w:t> </w:t>
            </w:r>
          </w:p>
        </w:tc>
      </w:tr>
      <w:tr w:rsidR="009E6058" w14:paraId="327081B0" w14:textId="77777777" w:rsidTr="00F00293">
        <w:tc>
          <w:tcPr>
            <w:tcW w:w="562" w:type="dxa"/>
          </w:tcPr>
          <w:p w14:paraId="13A27484"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5A5CBAA0" w14:textId="77777777" w:rsidR="009E6058" w:rsidRPr="001564EF" w:rsidRDefault="009E6058" w:rsidP="00523021">
            <w:pPr>
              <w:pStyle w:val="Default"/>
              <w:spacing w:after="30"/>
              <w:jc w:val="both"/>
              <w:rPr>
                <w:sz w:val="23"/>
                <w:szCs w:val="23"/>
              </w:rPr>
            </w:pPr>
            <w:r w:rsidRPr="001564EF">
              <w:rPr>
                <w:sz w:val="23"/>
                <w:szCs w:val="23"/>
              </w:rPr>
              <w:t>Принципы управления финансовыми рисками п/п.</w:t>
            </w:r>
            <w:r>
              <w:rPr>
                <w:sz w:val="23"/>
                <w:szCs w:val="23"/>
                <w:lang w:val="en-US"/>
              </w:rPr>
              <w:t> </w:t>
            </w:r>
          </w:p>
        </w:tc>
      </w:tr>
      <w:tr w:rsidR="009E6058" w14:paraId="04E91C74" w14:textId="77777777" w:rsidTr="00F00293">
        <w:tc>
          <w:tcPr>
            <w:tcW w:w="562" w:type="dxa"/>
          </w:tcPr>
          <w:p w14:paraId="212C168E"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336A025B" w14:textId="77777777" w:rsidR="009E6058" w:rsidRPr="001564EF" w:rsidRDefault="009E6058" w:rsidP="00523021">
            <w:pPr>
              <w:pStyle w:val="Default"/>
              <w:spacing w:after="30"/>
              <w:jc w:val="both"/>
              <w:rPr>
                <w:sz w:val="23"/>
                <w:szCs w:val="23"/>
              </w:rPr>
            </w:pPr>
            <w:r w:rsidRPr="001564EF">
              <w:rPr>
                <w:sz w:val="23"/>
                <w:szCs w:val="23"/>
              </w:rPr>
              <w:t>Политика управления финансовыми рисками п/п.</w:t>
            </w:r>
            <w:r>
              <w:rPr>
                <w:sz w:val="23"/>
                <w:szCs w:val="23"/>
                <w:lang w:val="en-US"/>
              </w:rPr>
              <w:t> </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9E6058" w:rsidRDefault="00AD3A54" w:rsidP="00801458">
            <w:pPr>
              <w:pStyle w:val="Default"/>
              <w:spacing w:after="30"/>
              <w:jc w:val="both"/>
              <w:rPr>
                <w:sz w:val="23"/>
                <w:szCs w:val="23"/>
                <w:lang w:val="en-US"/>
              </w:rPr>
            </w:pPr>
            <w:r w:rsidRPr="001564EF">
              <w:rPr>
                <w:sz w:val="23"/>
                <w:szCs w:val="23"/>
              </w:rPr>
              <w:t xml:space="preserve">Методы управления финансовыми рисками. Исследование факторов, влияющих на уровень финансовых рисков организации. </w:t>
            </w:r>
            <w:proofErr w:type="spellStart"/>
            <w:r>
              <w:rPr>
                <w:sz w:val="23"/>
                <w:szCs w:val="23"/>
                <w:lang w:val="en-US"/>
              </w:rPr>
              <w:t>Выбор</w:t>
            </w:r>
            <w:proofErr w:type="spellEnd"/>
            <w:r>
              <w:rPr>
                <w:sz w:val="23"/>
                <w:szCs w:val="23"/>
                <w:lang w:val="en-US"/>
              </w:rPr>
              <w:t xml:space="preserve"> </w:t>
            </w:r>
            <w:proofErr w:type="spellStart"/>
            <w:r>
              <w:rPr>
                <w:sz w:val="23"/>
                <w:szCs w:val="23"/>
                <w:lang w:val="en-US"/>
              </w:rPr>
              <w:t>механизмов</w:t>
            </w:r>
            <w:proofErr w:type="spellEnd"/>
            <w:r>
              <w:rPr>
                <w:sz w:val="23"/>
                <w:szCs w:val="23"/>
                <w:lang w:val="en-US"/>
              </w:rPr>
              <w:t xml:space="preserve"> </w:t>
            </w:r>
            <w:proofErr w:type="spellStart"/>
            <w:r>
              <w:rPr>
                <w:sz w:val="23"/>
                <w:szCs w:val="23"/>
                <w:lang w:val="en-US"/>
              </w:rPr>
              <w:t>нейтрализации</w:t>
            </w:r>
            <w:proofErr w:type="spellEnd"/>
            <w:r>
              <w:rPr>
                <w:sz w:val="23"/>
                <w:szCs w:val="23"/>
                <w:lang w:val="en-US"/>
              </w:rPr>
              <w:t xml:space="preserve"> финансовых рисков</w:t>
            </w:r>
          </w:p>
        </w:tc>
      </w:tr>
      <w:tr w:rsidR="00AD3A54" w14:paraId="1CF66685" w14:textId="77777777" w:rsidTr="00F00293">
        <w:tc>
          <w:tcPr>
            <w:tcW w:w="562" w:type="dxa"/>
          </w:tcPr>
          <w:p w14:paraId="7DF534E0"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42FA720E" w14:textId="77777777" w:rsidR="00AD3A54" w:rsidRPr="001564EF" w:rsidRDefault="00AD3A54" w:rsidP="00801458">
            <w:pPr>
              <w:pStyle w:val="Default"/>
              <w:spacing w:after="30"/>
              <w:jc w:val="both"/>
              <w:rPr>
                <w:sz w:val="23"/>
                <w:szCs w:val="23"/>
              </w:rPr>
            </w:pPr>
            <w:r w:rsidRPr="001564EF">
              <w:rPr>
                <w:sz w:val="23"/>
                <w:szCs w:val="23"/>
              </w:rPr>
              <w:t xml:space="preserve">Методы нейтрализации рисков. Рынок форвардов в России. Хеджирование на основе инструментов </w:t>
            </w:r>
            <w:r>
              <w:rPr>
                <w:sz w:val="23"/>
                <w:szCs w:val="23"/>
                <w:lang w:val="en-US"/>
              </w:rPr>
              <w:t>FORTS</w:t>
            </w:r>
          </w:p>
        </w:tc>
      </w:tr>
      <w:tr w:rsidR="00AD3A54" w14:paraId="39154E2F" w14:textId="77777777" w:rsidTr="00F00293">
        <w:tc>
          <w:tcPr>
            <w:tcW w:w="562" w:type="dxa"/>
          </w:tcPr>
          <w:p w14:paraId="33C7B138"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0EE66DF7" w14:textId="77777777" w:rsidR="00AD3A54" w:rsidRPr="001564EF" w:rsidRDefault="00AD3A54" w:rsidP="00801458">
            <w:pPr>
              <w:pStyle w:val="Default"/>
              <w:spacing w:after="30"/>
              <w:jc w:val="both"/>
              <w:rPr>
                <w:sz w:val="23"/>
                <w:szCs w:val="23"/>
              </w:rPr>
            </w:pPr>
            <w:r w:rsidRPr="001564EF">
              <w:rPr>
                <w:sz w:val="23"/>
                <w:szCs w:val="23"/>
              </w:rPr>
              <w:t>Кредитные риски. Роль доллара в современных международных валютных и кредитных отношениях</w:t>
            </w:r>
          </w:p>
        </w:tc>
      </w:tr>
      <w:tr w:rsidR="00AD3A54" w14:paraId="58E3BF29" w14:textId="77777777" w:rsidTr="00F00293">
        <w:tc>
          <w:tcPr>
            <w:tcW w:w="562" w:type="dxa"/>
          </w:tcPr>
          <w:p w14:paraId="0165366C"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22E57C71" w14:textId="77777777" w:rsidR="00AD3A54" w:rsidRPr="009E6058" w:rsidRDefault="00AD3A54" w:rsidP="00801458">
            <w:pPr>
              <w:pStyle w:val="Default"/>
              <w:spacing w:after="30"/>
              <w:jc w:val="both"/>
              <w:rPr>
                <w:sz w:val="23"/>
                <w:szCs w:val="23"/>
                <w:lang w:val="en-US"/>
              </w:rPr>
            </w:pPr>
            <w:r w:rsidRPr="001564EF">
              <w:rPr>
                <w:sz w:val="23"/>
                <w:szCs w:val="23"/>
              </w:rPr>
              <w:t xml:space="preserve">Валютные риски. Мировой валютный рынок: современное состояние и перспективы развития. </w:t>
            </w:r>
            <w:proofErr w:type="spellStart"/>
            <w:r>
              <w:rPr>
                <w:sz w:val="23"/>
                <w:szCs w:val="23"/>
                <w:lang w:val="en-US"/>
              </w:rPr>
              <w:t>Мировая</w:t>
            </w:r>
            <w:proofErr w:type="spellEnd"/>
            <w:r>
              <w:rPr>
                <w:sz w:val="23"/>
                <w:szCs w:val="23"/>
                <w:lang w:val="en-US"/>
              </w:rPr>
              <w:t xml:space="preserve"> </w:t>
            </w:r>
            <w:proofErr w:type="spellStart"/>
            <w:r>
              <w:rPr>
                <w:sz w:val="23"/>
                <w:szCs w:val="23"/>
                <w:lang w:val="en-US"/>
              </w:rPr>
              <w:t>долларизация</w:t>
            </w:r>
            <w:proofErr w:type="spellEnd"/>
            <w:r>
              <w:rPr>
                <w:sz w:val="23"/>
                <w:szCs w:val="23"/>
                <w:lang w:val="en-US"/>
              </w:rPr>
              <w:t xml:space="preserve"> и </w:t>
            </w:r>
            <w:proofErr w:type="spellStart"/>
            <w:r>
              <w:rPr>
                <w:sz w:val="23"/>
                <w:szCs w:val="23"/>
                <w:lang w:val="en-US"/>
              </w:rPr>
              <w:t>ее</w:t>
            </w:r>
            <w:proofErr w:type="spellEnd"/>
            <w:r>
              <w:rPr>
                <w:sz w:val="23"/>
                <w:szCs w:val="23"/>
                <w:lang w:val="en-US"/>
              </w:rPr>
              <w:t xml:space="preserve"> место в глобализации</w:t>
            </w:r>
          </w:p>
        </w:tc>
      </w:tr>
      <w:tr w:rsidR="00AD3A54" w14:paraId="1BA2B789" w14:textId="77777777" w:rsidTr="00F00293">
        <w:tc>
          <w:tcPr>
            <w:tcW w:w="562" w:type="dxa"/>
          </w:tcPr>
          <w:p w14:paraId="34297182"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34F44FB6" w14:textId="77777777" w:rsidR="00AD3A54" w:rsidRPr="009E6058" w:rsidRDefault="00AD3A54" w:rsidP="00801458">
            <w:pPr>
              <w:pStyle w:val="Default"/>
              <w:spacing w:after="30"/>
              <w:jc w:val="both"/>
              <w:rPr>
                <w:sz w:val="23"/>
                <w:szCs w:val="23"/>
                <w:lang w:val="en-US"/>
              </w:rPr>
            </w:pPr>
            <w:r w:rsidRPr="001564EF">
              <w:rPr>
                <w:sz w:val="23"/>
                <w:szCs w:val="23"/>
              </w:rPr>
              <w:t xml:space="preserve">Процентные риски. Влияние учетной ставки процента на экономическую активность. </w:t>
            </w:r>
            <w:proofErr w:type="spellStart"/>
            <w:r>
              <w:rPr>
                <w:sz w:val="23"/>
                <w:szCs w:val="23"/>
                <w:lang w:val="en-US"/>
              </w:rPr>
              <w:t>Процентные</w:t>
            </w:r>
            <w:proofErr w:type="spellEnd"/>
            <w:r>
              <w:rPr>
                <w:sz w:val="23"/>
                <w:szCs w:val="23"/>
                <w:lang w:val="en-US"/>
              </w:rPr>
              <w:t xml:space="preserve"> </w:t>
            </w:r>
            <w:proofErr w:type="spellStart"/>
            <w:r>
              <w:rPr>
                <w:sz w:val="23"/>
                <w:szCs w:val="23"/>
                <w:lang w:val="en-US"/>
              </w:rPr>
              <w:t>риски</w:t>
            </w:r>
            <w:proofErr w:type="spellEnd"/>
            <w:r>
              <w:rPr>
                <w:sz w:val="23"/>
                <w:szCs w:val="23"/>
                <w:lang w:val="en-US"/>
              </w:rPr>
              <w:t xml:space="preserve"> в </w:t>
            </w:r>
            <w:proofErr w:type="spellStart"/>
            <w:r>
              <w:rPr>
                <w:sz w:val="23"/>
                <w:szCs w:val="23"/>
                <w:lang w:val="en-US"/>
              </w:rPr>
              <w:t>системе</w:t>
            </w:r>
            <w:proofErr w:type="spellEnd"/>
            <w:r>
              <w:rPr>
                <w:sz w:val="23"/>
                <w:szCs w:val="23"/>
                <w:lang w:val="en-US"/>
              </w:rPr>
              <w:t xml:space="preserve"> банковских рисков</w:t>
            </w:r>
          </w:p>
        </w:tc>
      </w:tr>
      <w:tr w:rsidR="00AD3A54" w14:paraId="39FF182C" w14:textId="77777777" w:rsidTr="00F00293">
        <w:tc>
          <w:tcPr>
            <w:tcW w:w="562" w:type="dxa"/>
          </w:tcPr>
          <w:p w14:paraId="4C67C202"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438AAC41" w14:textId="77777777" w:rsidR="00AD3A54" w:rsidRPr="001564EF" w:rsidRDefault="00AD3A54" w:rsidP="00801458">
            <w:pPr>
              <w:pStyle w:val="Default"/>
              <w:spacing w:after="30"/>
              <w:jc w:val="both"/>
              <w:rPr>
                <w:sz w:val="23"/>
                <w:szCs w:val="23"/>
              </w:rPr>
            </w:pPr>
            <w:r w:rsidRPr="001564EF">
              <w:rPr>
                <w:sz w:val="23"/>
                <w:szCs w:val="23"/>
              </w:rPr>
              <w:t>Рыночные риски. Методы оценки и инструменты регулирования</w:t>
            </w:r>
          </w:p>
        </w:tc>
      </w:tr>
      <w:tr w:rsidR="00AD3A54" w14:paraId="07BEF9A5" w14:textId="77777777" w:rsidTr="00F00293">
        <w:tc>
          <w:tcPr>
            <w:tcW w:w="562" w:type="dxa"/>
          </w:tcPr>
          <w:p w14:paraId="0A4F32AB"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1B578611" w14:textId="77777777" w:rsidR="00AD3A54" w:rsidRPr="009E6058" w:rsidRDefault="00AD3A54" w:rsidP="00801458">
            <w:pPr>
              <w:pStyle w:val="Default"/>
              <w:spacing w:after="30"/>
              <w:jc w:val="both"/>
              <w:rPr>
                <w:sz w:val="23"/>
                <w:szCs w:val="23"/>
                <w:lang w:val="en-US"/>
              </w:rPr>
            </w:pPr>
            <w:r w:rsidRPr="001564EF">
              <w:rPr>
                <w:sz w:val="23"/>
                <w:szCs w:val="23"/>
              </w:rPr>
              <w:t xml:space="preserve">Риски ликвидности. Анализ денежных потоков организации как метод управления рисками ликвидности. </w:t>
            </w:r>
            <w:proofErr w:type="spellStart"/>
            <w:r>
              <w:rPr>
                <w:sz w:val="23"/>
                <w:szCs w:val="23"/>
                <w:lang w:val="en-US"/>
              </w:rPr>
              <w:t>Пути</w:t>
            </w:r>
            <w:proofErr w:type="spellEnd"/>
            <w:r>
              <w:rPr>
                <w:sz w:val="23"/>
                <w:szCs w:val="23"/>
                <w:lang w:val="en-US"/>
              </w:rPr>
              <w:t xml:space="preserve"> </w:t>
            </w:r>
            <w:proofErr w:type="spellStart"/>
            <w:r>
              <w:rPr>
                <w:sz w:val="23"/>
                <w:szCs w:val="23"/>
                <w:lang w:val="en-US"/>
              </w:rPr>
              <w:t>повышения</w:t>
            </w:r>
            <w:proofErr w:type="spellEnd"/>
            <w:r>
              <w:rPr>
                <w:sz w:val="23"/>
                <w:szCs w:val="23"/>
                <w:lang w:val="en-US"/>
              </w:rPr>
              <w:t xml:space="preserve"> </w:t>
            </w:r>
            <w:proofErr w:type="spellStart"/>
            <w:r>
              <w:rPr>
                <w:sz w:val="23"/>
                <w:szCs w:val="23"/>
                <w:lang w:val="en-US"/>
              </w:rPr>
              <w:t>ликвидности</w:t>
            </w:r>
            <w:proofErr w:type="spellEnd"/>
            <w:r>
              <w:rPr>
                <w:sz w:val="23"/>
                <w:szCs w:val="23"/>
                <w:lang w:val="en-US"/>
              </w:rPr>
              <w:t xml:space="preserve"> и платежеспособности организации</w:t>
            </w:r>
          </w:p>
        </w:tc>
      </w:tr>
      <w:tr w:rsidR="00AD3A54" w14:paraId="6AE9784D" w14:textId="77777777" w:rsidTr="00F00293">
        <w:tc>
          <w:tcPr>
            <w:tcW w:w="562" w:type="dxa"/>
          </w:tcPr>
          <w:p w14:paraId="447BDCA6"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5ECC9E80" w14:textId="77777777" w:rsidR="00AD3A54" w:rsidRPr="001564EF" w:rsidRDefault="00AD3A54" w:rsidP="00801458">
            <w:pPr>
              <w:pStyle w:val="Default"/>
              <w:spacing w:after="30"/>
              <w:jc w:val="both"/>
              <w:rPr>
                <w:sz w:val="23"/>
                <w:szCs w:val="23"/>
              </w:rPr>
            </w:pPr>
            <w:r w:rsidRPr="001564EF">
              <w:rPr>
                <w:sz w:val="23"/>
                <w:szCs w:val="23"/>
              </w:rPr>
              <w:t>Риски развития. Лидерство в снижении издержек и дифференциация. Поиск наиболее эффективного пути развития</w:t>
            </w:r>
          </w:p>
        </w:tc>
      </w:tr>
      <w:tr w:rsidR="00AD3A54" w14:paraId="074DE624" w14:textId="77777777" w:rsidTr="00F00293">
        <w:tc>
          <w:tcPr>
            <w:tcW w:w="562" w:type="dxa"/>
          </w:tcPr>
          <w:p w14:paraId="19B92014"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6E106DB7" w14:textId="77777777" w:rsidR="00AD3A54" w:rsidRPr="001564EF" w:rsidRDefault="00AD3A54" w:rsidP="00801458">
            <w:pPr>
              <w:pStyle w:val="Default"/>
              <w:spacing w:after="30"/>
              <w:jc w:val="both"/>
              <w:rPr>
                <w:sz w:val="23"/>
                <w:szCs w:val="23"/>
              </w:rPr>
            </w:pPr>
            <w:r w:rsidRPr="001564EF">
              <w:rPr>
                <w:sz w:val="23"/>
                <w:szCs w:val="23"/>
              </w:rPr>
              <w:t>Инвестиционные риски. Оценка и управление рисками инвестиционного проекта</w:t>
            </w:r>
          </w:p>
        </w:tc>
      </w:tr>
      <w:tr w:rsidR="00AD3A54" w14:paraId="426DFE6F" w14:textId="77777777" w:rsidTr="00F00293">
        <w:tc>
          <w:tcPr>
            <w:tcW w:w="562" w:type="dxa"/>
          </w:tcPr>
          <w:p w14:paraId="5282B2D7"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7B13D20C" w14:textId="77777777" w:rsidR="00AD3A54" w:rsidRPr="001564EF" w:rsidRDefault="00AD3A54" w:rsidP="00801458">
            <w:pPr>
              <w:pStyle w:val="Default"/>
              <w:spacing w:after="30"/>
              <w:jc w:val="both"/>
              <w:rPr>
                <w:sz w:val="23"/>
                <w:szCs w:val="23"/>
              </w:rPr>
            </w:pPr>
            <w:r w:rsidRPr="001564EF">
              <w:rPr>
                <w:sz w:val="23"/>
                <w:szCs w:val="23"/>
              </w:rPr>
              <w:t>Инвестиционные риски. Формирование инвестиционного портфеля с учетом риска</w:t>
            </w:r>
          </w:p>
        </w:tc>
      </w:tr>
      <w:tr w:rsidR="00AD3A54" w14:paraId="44EDB503" w14:textId="77777777" w:rsidTr="00F00293">
        <w:tc>
          <w:tcPr>
            <w:tcW w:w="562" w:type="dxa"/>
          </w:tcPr>
          <w:p w14:paraId="10C6CDB5"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35CE4304" w14:textId="77777777" w:rsidR="00AD3A54" w:rsidRPr="001564EF" w:rsidRDefault="00AD3A54" w:rsidP="00801458">
            <w:pPr>
              <w:pStyle w:val="Default"/>
              <w:spacing w:after="30"/>
              <w:jc w:val="both"/>
              <w:rPr>
                <w:sz w:val="23"/>
                <w:szCs w:val="23"/>
              </w:rPr>
            </w:pPr>
            <w:r w:rsidRPr="001564EF">
              <w:rPr>
                <w:sz w:val="23"/>
                <w:szCs w:val="23"/>
              </w:rPr>
              <w:t>Стратегические риски. Стратегическая безопасность. Проблемы и перспективы глобализации</w:t>
            </w:r>
          </w:p>
        </w:tc>
      </w:tr>
      <w:tr w:rsidR="00AD3A54" w14:paraId="0C04CD8F" w14:textId="77777777" w:rsidTr="00F00293">
        <w:tc>
          <w:tcPr>
            <w:tcW w:w="562" w:type="dxa"/>
          </w:tcPr>
          <w:p w14:paraId="6E4615A5"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11B947D1" w14:textId="77777777" w:rsidR="00AD3A54" w:rsidRPr="009E6058" w:rsidRDefault="00AD3A54" w:rsidP="00801458">
            <w:pPr>
              <w:pStyle w:val="Default"/>
              <w:spacing w:after="30"/>
              <w:jc w:val="both"/>
              <w:rPr>
                <w:sz w:val="23"/>
                <w:szCs w:val="23"/>
                <w:lang w:val="en-US"/>
              </w:rPr>
            </w:pPr>
            <w:r>
              <w:rPr>
                <w:sz w:val="23"/>
                <w:szCs w:val="23"/>
                <w:lang w:val="en-US"/>
              </w:rPr>
              <w:t>Методы управления риском: хеджирование</w:t>
            </w:r>
          </w:p>
        </w:tc>
      </w:tr>
      <w:tr w:rsidR="00AD3A54" w14:paraId="70A6DDE7" w14:textId="77777777" w:rsidTr="00F00293">
        <w:tc>
          <w:tcPr>
            <w:tcW w:w="562" w:type="dxa"/>
          </w:tcPr>
          <w:p w14:paraId="2F4E9601"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74DD80E6" w14:textId="77777777" w:rsidR="00AD3A54" w:rsidRPr="009E6058" w:rsidRDefault="00AD3A54" w:rsidP="00801458">
            <w:pPr>
              <w:pStyle w:val="Default"/>
              <w:spacing w:after="30"/>
              <w:jc w:val="both"/>
              <w:rPr>
                <w:sz w:val="23"/>
                <w:szCs w:val="23"/>
                <w:lang w:val="en-US"/>
              </w:rPr>
            </w:pPr>
            <w:r>
              <w:rPr>
                <w:sz w:val="23"/>
                <w:szCs w:val="23"/>
                <w:lang w:val="en-US"/>
              </w:rPr>
              <w:t>Методы управления риском: лимитирование</w:t>
            </w:r>
          </w:p>
        </w:tc>
      </w:tr>
      <w:tr w:rsidR="00AD3A54" w14:paraId="329D4017" w14:textId="77777777" w:rsidTr="00F00293">
        <w:tc>
          <w:tcPr>
            <w:tcW w:w="562" w:type="dxa"/>
          </w:tcPr>
          <w:p w14:paraId="4C9BEBEA"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14B659BC" w14:textId="77777777" w:rsidR="00AD3A54" w:rsidRPr="001564EF" w:rsidRDefault="00AD3A54" w:rsidP="00801458">
            <w:pPr>
              <w:pStyle w:val="Default"/>
              <w:spacing w:after="30"/>
              <w:jc w:val="both"/>
              <w:rPr>
                <w:sz w:val="23"/>
                <w:szCs w:val="23"/>
              </w:rPr>
            </w:pPr>
            <w:r w:rsidRPr="001564EF">
              <w:rPr>
                <w:sz w:val="23"/>
                <w:szCs w:val="23"/>
              </w:rPr>
              <w:t>Методы управления риском: диверсификация. Анализ существующих подходов к размещению капитала по направлениям деятельности</w:t>
            </w:r>
          </w:p>
        </w:tc>
      </w:tr>
      <w:tr w:rsidR="00AD3A54" w14:paraId="5DAF4215" w14:textId="77777777" w:rsidTr="00F00293">
        <w:tc>
          <w:tcPr>
            <w:tcW w:w="562" w:type="dxa"/>
          </w:tcPr>
          <w:p w14:paraId="55B06E13"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6C7B9FD3" w14:textId="77777777" w:rsidR="00AD3A54" w:rsidRPr="001564EF" w:rsidRDefault="00AD3A54" w:rsidP="00801458">
            <w:pPr>
              <w:pStyle w:val="Default"/>
              <w:spacing w:after="30"/>
              <w:jc w:val="both"/>
              <w:rPr>
                <w:sz w:val="23"/>
                <w:szCs w:val="23"/>
              </w:rPr>
            </w:pPr>
            <w:r w:rsidRPr="001564EF">
              <w:rPr>
                <w:sz w:val="23"/>
                <w:szCs w:val="23"/>
              </w:rPr>
              <w:t>Диагностика финансового кризиса предприятия. Анализ рисков при угрозе банкротства</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564EF" w14:paraId="5A1C9382" w14:textId="77777777" w:rsidTr="00801458">
        <w:tc>
          <w:tcPr>
            <w:tcW w:w="2336" w:type="dxa"/>
          </w:tcPr>
          <w:p w14:paraId="4C518DAB" w14:textId="77777777" w:rsidR="005D65A5" w:rsidRPr="001564EF" w:rsidRDefault="005D65A5" w:rsidP="00801458">
            <w:pPr>
              <w:jc w:val="center"/>
              <w:rPr>
                <w:rFonts w:ascii="Times New Roman" w:hAnsi="Times New Roman" w:cs="Times New Roman"/>
                <w:b/>
              </w:rPr>
            </w:pPr>
            <w:r w:rsidRPr="001564EF">
              <w:rPr>
                <w:rFonts w:ascii="Times New Roman" w:hAnsi="Times New Roman" w:cs="Times New Roman"/>
                <w:b/>
              </w:rPr>
              <w:t>Номер контрольной точки</w:t>
            </w:r>
          </w:p>
        </w:tc>
        <w:tc>
          <w:tcPr>
            <w:tcW w:w="2336" w:type="dxa"/>
          </w:tcPr>
          <w:p w14:paraId="6FB4C23E" w14:textId="77777777" w:rsidR="005D65A5" w:rsidRPr="001564EF" w:rsidRDefault="005D65A5" w:rsidP="00801458">
            <w:pPr>
              <w:jc w:val="center"/>
              <w:rPr>
                <w:rFonts w:ascii="Times New Roman" w:hAnsi="Times New Roman" w:cs="Times New Roman"/>
                <w:b/>
              </w:rPr>
            </w:pPr>
            <w:r w:rsidRPr="001564EF">
              <w:rPr>
                <w:rFonts w:ascii="Times New Roman" w:hAnsi="Times New Roman" w:cs="Times New Roman"/>
                <w:b/>
              </w:rPr>
              <w:t>Тип контрольной точки</w:t>
            </w:r>
          </w:p>
        </w:tc>
        <w:tc>
          <w:tcPr>
            <w:tcW w:w="2336" w:type="dxa"/>
          </w:tcPr>
          <w:p w14:paraId="048CBEA9" w14:textId="77777777" w:rsidR="005D65A5" w:rsidRPr="001564EF" w:rsidRDefault="005D65A5" w:rsidP="00801458">
            <w:pPr>
              <w:jc w:val="center"/>
              <w:rPr>
                <w:rFonts w:ascii="Times New Roman" w:hAnsi="Times New Roman" w:cs="Times New Roman"/>
                <w:b/>
              </w:rPr>
            </w:pPr>
            <w:r w:rsidRPr="001564EF">
              <w:rPr>
                <w:rFonts w:ascii="Times New Roman" w:hAnsi="Times New Roman" w:cs="Times New Roman"/>
                <w:b/>
              </w:rPr>
              <w:t>Способ проведения</w:t>
            </w:r>
          </w:p>
        </w:tc>
        <w:tc>
          <w:tcPr>
            <w:tcW w:w="2337" w:type="dxa"/>
          </w:tcPr>
          <w:p w14:paraId="267B0FDF" w14:textId="77777777" w:rsidR="005D65A5" w:rsidRPr="001564EF" w:rsidRDefault="005D65A5" w:rsidP="00801458">
            <w:pPr>
              <w:jc w:val="center"/>
              <w:rPr>
                <w:rFonts w:ascii="Times New Roman" w:hAnsi="Times New Roman" w:cs="Times New Roman"/>
                <w:b/>
              </w:rPr>
            </w:pPr>
            <w:r w:rsidRPr="001564EF">
              <w:rPr>
                <w:rFonts w:ascii="Times New Roman" w:hAnsi="Times New Roman" w:cs="Times New Roman"/>
                <w:b/>
              </w:rPr>
              <w:t>Номера тем</w:t>
            </w:r>
          </w:p>
        </w:tc>
      </w:tr>
      <w:tr w:rsidR="005D65A5" w:rsidRPr="001564EF" w14:paraId="07658034" w14:textId="77777777" w:rsidTr="00801458">
        <w:tc>
          <w:tcPr>
            <w:tcW w:w="2336" w:type="dxa"/>
          </w:tcPr>
          <w:p w14:paraId="1553D698" w14:textId="78F29BFB" w:rsidR="005D65A5" w:rsidRPr="001564EF" w:rsidRDefault="007478E0" w:rsidP="00801458">
            <w:pPr>
              <w:jc w:val="center"/>
              <w:rPr>
                <w:rFonts w:ascii="Times New Roman" w:hAnsi="Times New Roman" w:cs="Times New Roman"/>
              </w:rPr>
            </w:pPr>
            <w:r w:rsidRPr="001564EF">
              <w:rPr>
                <w:rFonts w:ascii="Times New Roman" w:hAnsi="Times New Roman" w:cs="Times New Roman"/>
                <w:lang w:val="en-US"/>
              </w:rPr>
              <w:t>1</w:t>
            </w:r>
          </w:p>
        </w:tc>
        <w:tc>
          <w:tcPr>
            <w:tcW w:w="2336" w:type="dxa"/>
          </w:tcPr>
          <w:p w14:paraId="4C5C3C11" w14:textId="5E14221A" w:rsidR="005D65A5" w:rsidRPr="001564EF" w:rsidRDefault="007478E0" w:rsidP="00801458">
            <w:pPr>
              <w:rPr>
                <w:rFonts w:ascii="Times New Roman" w:hAnsi="Times New Roman" w:cs="Times New Roman"/>
              </w:rPr>
            </w:pPr>
            <w:r w:rsidRPr="001564EF">
              <w:rPr>
                <w:rFonts w:ascii="Times New Roman" w:hAnsi="Times New Roman" w:cs="Times New Roman"/>
                <w:lang w:val="en-US"/>
              </w:rPr>
              <w:t>Ситуационная задача</w:t>
            </w:r>
          </w:p>
        </w:tc>
        <w:tc>
          <w:tcPr>
            <w:tcW w:w="2336" w:type="dxa"/>
          </w:tcPr>
          <w:p w14:paraId="09793085" w14:textId="37E3864C" w:rsidR="005D65A5" w:rsidRPr="001564EF" w:rsidRDefault="007478E0" w:rsidP="00801458">
            <w:pPr>
              <w:rPr>
                <w:rFonts w:ascii="Times New Roman" w:hAnsi="Times New Roman" w:cs="Times New Roman"/>
              </w:rPr>
            </w:pPr>
            <w:r w:rsidRPr="001564EF">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1564EF" w:rsidRDefault="007478E0" w:rsidP="00801458">
            <w:pPr>
              <w:rPr>
                <w:rFonts w:ascii="Times New Roman" w:hAnsi="Times New Roman" w:cs="Times New Roman"/>
              </w:rPr>
            </w:pPr>
            <w:r w:rsidRPr="001564EF">
              <w:rPr>
                <w:rFonts w:ascii="Times New Roman" w:hAnsi="Times New Roman" w:cs="Times New Roman"/>
                <w:lang w:val="en-US"/>
              </w:rPr>
              <w:t>1-4</w:t>
            </w:r>
          </w:p>
        </w:tc>
      </w:tr>
      <w:tr w:rsidR="005D65A5" w:rsidRPr="001564EF" w14:paraId="1FB267CB" w14:textId="77777777" w:rsidTr="00801458">
        <w:tc>
          <w:tcPr>
            <w:tcW w:w="2336" w:type="dxa"/>
          </w:tcPr>
          <w:p w14:paraId="27871724" w14:textId="77777777" w:rsidR="005D65A5" w:rsidRPr="001564EF" w:rsidRDefault="007478E0" w:rsidP="00801458">
            <w:pPr>
              <w:jc w:val="center"/>
              <w:rPr>
                <w:rFonts w:ascii="Times New Roman" w:hAnsi="Times New Roman" w:cs="Times New Roman"/>
              </w:rPr>
            </w:pPr>
            <w:r w:rsidRPr="001564EF">
              <w:rPr>
                <w:rFonts w:ascii="Times New Roman" w:hAnsi="Times New Roman" w:cs="Times New Roman"/>
                <w:lang w:val="en-US"/>
              </w:rPr>
              <w:t>2</w:t>
            </w:r>
          </w:p>
        </w:tc>
        <w:tc>
          <w:tcPr>
            <w:tcW w:w="2336" w:type="dxa"/>
          </w:tcPr>
          <w:p w14:paraId="048F8F0E" w14:textId="77777777" w:rsidR="005D65A5" w:rsidRPr="001564EF" w:rsidRDefault="007478E0" w:rsidP="00801458">
            <w:pPr>
              <w:rPr>
                <w:rFonts w:ascii="Times New Roman" w:hAnsi="Times New Roman" w:cs="Times New Roman"/>
              </w:rPr>
            </w:pPr>
            <w:r w:rsidRPr="001564EF">
              <w:rPr>
                <w:rFonts w:ascii="Times New Roman" w:hAnsi="Times New Roman" w:cs="Times New Roman"/>
                <w:lang w:val="en-US"/>
              </w:rPr>
              <w:t>Контрольная работа</w:t>
            </w:r>
          </w:p>
        </w:tc>
        <w:tc>
          <w:tcPr>
            <w:tcW w:w="2336" w:type="dxa"/>
          </w:tcPr>
          <w:p w14:paraId="126FD0CC" w14:textId="77777777" w:rsidR="005D65A5" w:rsidRPr="001564EF" w:rsidRDefault="007478E0" w:rsidP="00801458">
            <w:pPr>
              <w:rPr>
                <w:rFonts w:ascii="Times New Roman" w:hAnsi="Times New Roman" w:cs="Times New Roman"/>
              </w:rPr>
            </w:pPr>
            <w:r w:rsidRPr="001564EF">
              <w:rPr>
                <w:rFonts w:ascii="Times New Roman" w:hAnsi="Times New Roman" w:cs="Times New Roman"/>
              </w:rPr>
              <w:t>с помощью технических средств и информационных систем</w:t>
            </w:r>
          </w:p>
        </w:tc>
        <w:tc>
          <w:tcPr>
            <w:tcW w:w="2337" w:type="dxa"/>
          </w:tcPr>
          <w:p w14:paraId="66A9EB3D" w14:textId="77777777" w:rsidR="005D65A5" w:rsidRPr="001564EF" w:rsidRDefault="007478E0" w:rsidP="00801458">
            <w:pPr>
              <w:rPr>
                <w:rFonts w:ascii="Times New Roman" w:hAnsi="Times New Roman" w:cs="Times New Roman"/>
              </w:rPr>
            </w:pPr>
            <w:r w:rsidRPr="001564EF">
              <w:rPr>
                <w:rFonts w:ascii="Times New Roman" w:hAnsi="Times New Roman" w:cs="Times New Roman"/>
                <w:lang w:val="en-US"/>
              </w:rPr>
              <w:t>5-9</w:t>
            </w:r>
          </w:p>
        </w:tc>
      </w:tr>
      <w:tr w:rsidR="005D65A5" w:rsidRPr="001564EF" w14:paraId="214DB089" w14:textId="77777777" w:rsidTr="00801458">
        <w:tc>
          <w:tcPr>
            <w:tcW w:w="2336" w:type="dxa"/>
          </w:tcPr>
          <w:p w14:paraId="1A44880D" w14:textId="77777777" w:rsidR="005D65A5" w:rsidRPr="001564EF" w:rsidRDefault="007478E0" w:rsidP="00801458">
            <w:pPr>
              <w:jc w:val="center"/>
              <w:rPr>
                <w:rFonts w:ascii="Times New Roman" w:hAnsi="Times New Roman" w:cs="Times New Roman"/>
              </w:rPr>
            </w:pPr>
            <w:r w:rsidRPr="001564EF">
              <w:rPr>
                <w:rFonts w:ascii="Times New Roman" w:hAnsi="Times New Roman" w:cs="Times New Roman"/>
                <w:lang w:val="en-US"/>
              </w:rPr>
              <w:t>3</w:t>
            </w:r>
          </w:p>
        </w:tc>
        <w:tc>
          <w:tcPr>
            <w:tcW w:w="2336" w:type="dxa"/>
          </w:tcPr>
          <w:p w14:paraId="52242221" w14:textId="77777777" w:rsidR="005D65A5" w:rsidRPr="001564EF" w:rsidRDefault="007478E0" w:rsidP="00801458">
            <w:pPr>
              <w:rPr>
                <w:rFonts w:ascii="Times New Roman" w:hAnsi="Times New Roman" w:cs="Times New Roman"/>
              </w:rPr>
            </w:pPr>
            <w:r w:rsidRPr="001564EF">
              <w:rPr>
                <w:rFonts w:ascii="Times New Roman" w:hAnsi="Times New Roman" w:cs="Times New Roman"/>
                <w:lang w:val="en-US"/>
              </w:rPr>
              <w:t>Текущий контроль</w:t>
            </w:r>
          </w:p>
        </w:tc>
        <w:tc>
          <w:tcPr>
            <w:tcW w:w="2336" w:type="dxa"/>
          </w:tcPr>
          <w:p w14:paraId="4F3E29CC" w14:textId="77777777" w:rsidR="005D65A5" w:rsidRPr="001564EF" w:rsidRDefault="007478E0" w:rsidP="00801458">
            <w:pPr>
              <w:rPr>
                <w:rFonts w:ascii="Times New Roman" w:hAnsi="Times New Roman" w:cs="Times New Roman"/>
              </w:rPr>
            </w:pPr>
            <w:r w:rsidRPr="001564EF">
              <w:rPr>
                <w:rFonts w:ascii="Times New Roman" w:hAnsi="Times New Roman" w:cs="Times New Roman"/>
              </w:rPr>
              <w:t>с помощью технических средств и информационных систем</w:t>
            </w:r>
          </w:p>
        </w:tc>
        <w:tc>
          <w:tcPr>
            <w:tcW w:w="2337" w:type="dxa"/>
          </w:tcPr>
          <w:p w14:paraId="1ED660D6" w14:textId="77777777" w:rsidR="005D65A5" w:rsidRPr="001564EF" w:rsidRDefault="007478E0" w:rsidP="00801458">
            <w:pPr>
              <w:rPr>
                <w:rFonts w:ascii="Times New Roman" w:hAnsi="Times New Roman" w:cs="Times New Roman"/>
              </w:rPr>
            </w:pPr>
            <w:r w:rsidRPr="001564EF">
              <w:rPr>
                <w:rFonts w:ascii="Times New Roman" w:hAnsi="Times New Roman" w:cs="Times New Roman"/>
                <w:lang w:val="en-US"/>
              </w:rPr>
              <w:t>1-9</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564EF" w14:paraId="3279B581" w14:textId="77777777" w:rsidTr="00A16892">
        <w:tc>
          <w:tcPr>
            <w:tcW w:w="562" w:type="dxa"/>
          </w:tcPr>
          <w:p w14:paraId="14FB6B9A" w14:textId="77777777" w:rsidR="001564EF" w:rsidRPr="003939DC" w:rsidRDefault="001564EF" w:rsidP="00A16892">
            <w:pPr>
              <w:pStyle w:val="Default"/>
              <w:spacing w:after="30"/>
              <w:jc w:val="both"/>
              <w:rPr>
                <w:sz w:val="23"/>
                <w:szCs w:val="23"/>
              </w:rPr>
            </w:pPr>
          </w:p>
        </w:tc>
        <w:tc>
          <w:tcPr>
            <w:tcW w:w="8783" w:type="dxa"/>
          </w:tcPr>
          <w:p w14:paraId="0C5BA29A" w14:textId="77777777" w:rsidR="001564EF" w:rsidRPr="003939DC" w:rsidRDefault="001564EF" w:rsidP="00A16892">
            <w:pPr>
              <w:pStyle w:val="Default"/>
              <w:spacing w:after="30"/>
              <w:jc w:val="both"/>
              <w:rPr>
                <w:sz w:val="23"/>
                <w:szCs w:val="23"/>
              </w:rPr>
            </w:pPr>
            <w:r w:rsidRPr="003939DC">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1564EF" w14:paraId="0267C479" w14:textId="77777777" w:rsidTr="00801458">
        <w:tc>
          <w:tcPr>
            <w:tcW w:w="2500" w:type="pct"/>
          </w:tcPr>
          <w:p w14:paraId="37F699C9" w14:textId="77777777" w:rsidR="00B8237E" w:rsidRPr="001564EF" w:rsidRDefault="00B8237E" w:rsidP="00801458">
            <w:pPr>
              <w:jc w:val="center"/>
              <w:rPr>
                <w:rFonts w:ascii="Times New Roman" w:hAnsi="Times New Roman" w:cs="Times New Roman"/>
                <w:b/>
              </w:rPr>
            </w:pPr>
            <w:r w:rsidRPr="001564EF">
              <w:rPr>
                <w:rFonts w:ascii="Times New Roman" w:hAnsi="Times New Roman" w:cs="Times New Roman"/>
                <w:b/>
              </w:rPr>
              <w:t>Наименования самостоятельной работы</w:t>
            </w:r>
          </w:p>
        </w:tc>
        <w:tc>
          <w:tcPr>
            <w:tcW w:w="2500" w:type="pct"/>
          </w:tcPr>
          <w:p w14:paraId="0A769611" w14:textId="77777777" w:rsidR="00B8237E" w:rsidRPr="001564EF" w:rsidRDefault="00B8237E" w:rsidP="00801458">
            <w:pPr>
              <w:jc w:val="center"/>
              <w:rPr>
                <w:rFonts w:ascii="Times New Roman" w:hAnsi="Times New Roman" w:cs="Times New Roman"/>
                <w:b/>
              </w:rPr>
            </w:pPr>
            <w:r w:rsidRPr="001564EF">
              <w:rPr>
                <w:rFonts w:ascii="Times New Roman" w:hAnsi="Times New Roman" w:cs="Times New Roman"/>
                <w:b/>
              </w:rPr>
              <w:t>Номера тем</w:t>
            </w:r>
          </w:p>
        </w:tc>
      </w:tr>
      <w:tr w:rsidR="00B8237E" w:rsidRPr="001564EF" w14:paraId="3F240151" w14:textId="77777777" w:rsidTr="00801458">
        <w:tc>
          <w:tcPr>
            <w:tcW w:w="2500" w:type="pct"/>
          </w:tcPr>
          <w:p w14:paraId="61E91592" w14:textId="61A0874C" w:rsidR="00B8237E" w:rsidRPr="001564EF" w:rsidRDefault="00B8237E" w:rsidP="00801458">
            <w:pPr>
              <w:rPr>
                <w:rFonts w:ascii="Times New Roman" w:hAnsi="Times New Roman" w:cs="Times New Roman"/>
              </w:rPr>
            </w:pPr>
            <w:r w:rsidRPr="001564EF">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1564EF" w:rsidRDefault="005C548A" w:rsidP="00801458">
            <w:pPr>
              <w:rPr>
                <w:rFonts w:ascii="Times New Roman" w:hAnsi="Times New Roman" w:cs="Times New Roman"/>
              </w:rPr>
            </w:pPr>
            <w:r w:rsidRPr="001564EF">
              <w:rPr>
                <w:rFonts w:ascii="Times New Roman" w:hAnsi="Times New Roman" w:cs="Times New Roman"/>
                <w:lang w:val="en-US"/>
              </w:rPr>
              <w:t>1-9</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12BE9E" w14:textId="77777777" w:rsidR="00590D89" w:rsidRDefault="00590D89" w:rsidP="00315CA6">
      <w:pPr>
        <w:spacing w:after="0" w:line="240" w:lineRule="auto"/>
      </w:pPr>
      <w:r>
        <w:separator/>
      </w:r>
    </w:p>
  </w:endnote>
  <w:endnote w:type="continuationSeparator" w:id="0">
    <w:p w14:paraId="04DB14EA" w14:textId="77777777" w:rsidR="00590D89" w:rsidRDefault="00590D8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121F9E">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E3ABDC" w14:textId="77777777" w:rsidR="00590D89" w:rsidRDefault="00590D89" w:rsidP="00315CA6">
      <w:pPr>
        <w:spacing w:after="0" w:line="240" w:lineRule="auto"/>
      </w:pPr>
      <w:r>
        <w:separator/>
      </w:r>
    </w:p>
  </w:footnote>
  <w:footnote w:type="continuationSeparator" w:id="0">
    <w:p w14:paraId="618C58AF" w14:textId="77777777" w:rsidR="00590D89" w:rsidRDefault="00590D89"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1F9E"/>
    <w:rsid w:val="00131FC0"/>
    <w:rsid w:val="001400FE"/>
    <w:rsid w:val="00142518"/>
    <w:rsid w:val="0014422E"/>
    <w:rsid w:val="001564EF"/>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0D89"/>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EF6E4F"/>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54387022">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znanium.com/catalog/product/54466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znanium.com/catalog/product/394136."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znanium.com/go.php?id=524407"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znanium.com/catalog/product/36755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380E21-247A-432D-AF84-740F0A3A2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15</Pages>
  <Words>4691</Words>
  <Characters>26742</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2025-02-25T11:02:00Z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