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Технологическая политика международной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F3D8C7" w:rsidR="00A77598" w:rsidRPr="000317CD" w:rsidRDefault="000317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0B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BB5">
              <w:rPr>
                <w:rFonts w:ascii="Times New Roman" w:hAnsi="Times New Roman" w:cs="Times New Roman"/>
                <w:sz w:val="20"/>
                <w:szCs w:val="20"/>
              </w:rPr>
              <w:t>к.э.н, Эпштейн Михаил Залманович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1967338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06794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1340E7" w:rsidR="004475DA" w:rsidRPr="000317CD" w:rsidRDefault="000317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4E97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C80FEF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E80EDB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5D5A67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BCBC95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07F68F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3D4B48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6B9109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3D247B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00B743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A82CB3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810DCF" w:rsidR="00D75436" w:rsidRDefault="00E51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EBEAB1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68E5ED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0CC43B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370A7A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B5B336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08F85F" w:rsidR="00D75436" w:rsidRDefault="00E512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318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формирования общекультурных и профессиональных компетенций в технологической сфере деятельности компании, чтобы использовать национальные различия и преимущества международной кооперации для наращивания её конкурентных преимуществ.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Технологическая политика международной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468"/>
        <w:gridCol w:w="5668"/>
      </w:tblGrid>
      <w:tr w:rsidR="00751095" w:rsidRPr="009E0BB5" w14:paraId="456F168A" w14:textId="77777777" w:rsidTr="009E0BB5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0B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0B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0B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B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0B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0B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0BB5" w14:paraId="15D0A9B4" w14:textId="77777777" w:rsidTr="009E0BB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0B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0B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ПК-1.4 - Моделирует объемы и границы работ в области формирования возможных решений, влияющих на международную деятельность компании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6A1C61" w:rsidR="00751095" w:rsidRPr="009E0B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0BB5">
              <w:rPr>
                <w:rFonts w:ascii="Times New Roman" w:hAnsi="Times New Roman" w:cs="Times New Roman"/>
              </w:rPr>
              <w:t>проводить анализ международной маркетинговой среды в условиях интернационализации бизнеса и документально оформлять решения в управлении операционной (производственной) деятельностью организаций, в том числе при внедрении технологических и продуктовых инноваций</w:t>
            </w:r>
            <w:r w:rsidR="009E0BB5">
              <w:rPr>
                <w:rFonts w:ascii="Times New Roman" w:hAnsi="Times New Roman" w:cs="Times New Roman"/>
              </w:rPr>
              <w:t>.</w:t>
            </w:r>
            <w:r w:rsidRPr="009E0B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CF93F3" w:rsidR="00751095" w:rsidRPr="009E0B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0BB5">
              <w:rPr>
                <w:rFonts w:ascii="Times New Roman" w:hAnsi="Times New Roman" w:cs="Times New Roman"/>
              </w:rPr>
              <w:t>применять различные типы прогнозных моделей, используемых для планирования деятельности международной компании.</w:t>
            </w:r>
            <w:r w:rsidRPr="009E0BB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D6B9B88" w:rsidR="00751095" w:rsidRPr="009E0B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0BB5">
              <w:rPr>
                <w:rFonts w:ascii="Times New Roman" w:hAnsi="Times New Roman" w:cs="Times New Roman"/>
              </w:rPr>
              <w:t>методами выбора релевантных моделей и их адаптации для принятия решений в рассматриваемых условиях на международных рынках</w:t>
            </w:r>
            <w:r w:rsidRPr="009E0BB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E0BB5" w14:paraId="07FAD804" w14:textId="77777777" w:rsidTr="009E0BB5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12F6B" w14:textId="77777777" w:rsidR="00751095" w:rsidRPr="009E0B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E022" w14:textId="77777777" w:rsidR="00751095" w:rsidRPr="009E0B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ПК-2.3 - Проводит оценку эффективности рассматриваемого решения с точки зрения выбранных критериев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3E08" w14:textId="643A8A78" w:rsidR="00751095" w:rsidRPr="009E0B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0BB5">
              <w:rPr>
                <w:rFonts w:ascii="Times New Roman" w:hAnsi="Times New Roman" w:cs="Times New Roman"/>
              </w:rPr>
              <w:t>знать методы и процедуры принятия решений в условиях международной среды</w:t>
            </w:r>
            <w:r w:rsidR="009E0BB5">
              <w:rPr>
                <w:rFonts w:ascii="Times New Roman" w:hAnsi="Times New Roman" w:cs="Times New Roman"/>
              </w:rPr>
              <w:t>.</w:t>
            </w:r>
            <w:r w:rsidRPr="009E0BB5">
              <w:rPr>
                <w:rFonts w:ascii="Times New Roman" w:hAnsi="Times New Roman" w:cs="Times New Roman"/>
              </w:rPr>
              <w:t xml:space="preserve"> </w:t>
            </w:r>
          </w:p>
          <w:p w14:paraId="0523B644" w14:textId="77777777" w:rsidR="00751095" w:rsidRPr="009E0B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0BB5">
              <w:rPr>
                <w:rFonts w:ascii="Times New Roman" w:hAnsi="Times New Roman" w:cs="Times New Roman"/>
              </w:rPr>
              <w:t>проводить анализ международной маркетинговой среды в условиях интернационализации бизнеса и документально оформлять решения в управлении операционной (производственной) деятельностью организаций, в том числе при внедрении технологических и продуктовых инноваций</w:t>
            </w:r>
            <w:r w:rsidRPr="009E0BB5">
              <w:rPr>
                <w:rFonts w:ascii="Times New Roman" w:hAnsi="Times New Roman" w:cs="Times New Roman"/>
              </w:rPr>
              <w:t xml:space="preserve">. </w:t>
            </w:r>
          </w:p>
          <w:p w14:paraId="4613FDC2" w14:textId="77777777" w:rsidR="00751095" w:rsidRPr="009E0B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0BB5">
              <w:rPr>
                <w:rFonts w:ascii="Times New Roman" w:hAnsi="Times New Roman" w:cs="Times New Roman"/>
              </w:rPr>
              <w:t>методиками оценки эффективности принимаемых решений в рамках формирования и реализации технологической политики международной компании</w:t>
            </w:r>
            <w:r w:rsidRPr="009E0BB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0B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9E0BB5" w14:paraId="3C8BF9B1" w14:textId="77777777" w:rsidTr="009E0BB5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E0B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E0B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E0B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E0B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(ак</w:t>
            </w:r>
            <w:r w:rsidR="00AE2B1A" w:rsidRPr="009E0BB5">
              <w:rPr>
                <w:rFonts w:ascii="Times New Roman" w:hAnsi="Times New Roman" w:cs="Times New Roman"/>
                <w:b/>
              </w:rPr>
              <w:t>адемические</w:t>
            </w:r>
            <w:r w:rsidRPr="009E0B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E0BB5" w14:paraId="568F56F7" w14:textId="77777777" w:rsidTr="009E0BB5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E0B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9E0B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E0B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E0B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E0B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E0BB5" w14:paraId="48EF2691" w14:textId="77777777" w:rsidTr="009E0BB5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E0B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9E0B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E0B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E0B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E0B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E0B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E0BB5" w14:paraId="748498C4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1. Цели современной технологической политики.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Технологическая среда. Современное технологическое развитие. Интернационализация технологической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E0BB5" w14:paraId="190BFD49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D3DD171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2. Типы технологической политики.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798BA8A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Политика глобального центра. Политика полицентризма. Распределенная система технологического развития. Интегрированная систем технологического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8F57C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2E561C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AA55A0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A3B2B7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E0BB5" w14:paraId="28EDBC92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C009516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3. Организация исследований и разработок.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D645658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Участники рынка технологий. Венчурный бизнес. Практика современных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1306E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BCA39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9B384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89B61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E0BB5" w14:paraId="59FC4605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367E8D5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4. Передача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45C0B46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Формы технологического трансферта. Структура процесса передачи технологии. Предпосылки определения цены трансферта.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93260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E84AF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B5186D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6C1FA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E0BB5" w14:paraId="6B97FEF2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E17227B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5. Стратегия научно-технического сотрудничества.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8929B68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Совместное проведение НИОКР. Обмен научными достижениями. Обмен производственным опытом. Стратегии НИОКР и стратегии реализации НИОКР.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0ACA3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CBCA78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354F4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EFC0A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E0BB5" w14:paraId="72ED3E68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11C78A9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6. Модели размещения НИОКР.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C4DB0DA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Модель технологической кривой. Поддерживающие и альтернативные технологии. Модель Герпотта. Модель Пирсона-Брокхофа-Бемера.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683A5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7532E0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2D7E5C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5781A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E0BB5" w14:paraId="135020BD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2800821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7. Выбор форм международного сотрудничества.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4C4A6A4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Совместные предприятия. Лицензионные соглашения. Совместные проекты развития. Смешанные формы сотрудничества. Финансирование международных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9B474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CC7593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73B0F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3159D6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E0BB5" w14:paraId="3DED7750" w14:textId="77777777" w:rsidTr="009E0BB5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404BCC5" w14:textId="77777777" w:rsidR="004475DA" w:rsidRPr="009E0B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Тема 8. Структуры управления НИОКР.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4CA7755" w14:textId="77777777" w:rsidR="004475DA" w:rsidRPr="009E0B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BB5">
              <w:rPr>
                <w:sz w:val="22"/>
                <w:szCs w:val="22"/>
                <w:lang w:bidi="ru-RU"/>
              </w:rPr>
              <w:t>Международные комитеты. Международное управление проектами. Международная линейная организация. Международная штабная организация. Организация процесса выполнения НИОКР.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50C056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F6F86" w14:textId="77777777" w:rsidR="004475DA" w:rsidRPr="009E0B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617B6" w14:textId="77777777" w:rsidR="004475DA" w:rsidRPr="009E0B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86528" w14:textId="77777777" w:rsidR="004475DA" w:rsidRPr="009E0B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E0B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E0B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B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E0BB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BB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E0B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E0B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E0B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E0B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E0B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BB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E0B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BB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E0B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B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E0B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0BB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9E0BB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E0B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B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E0B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B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E0BB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E0B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</w:rPr>
              <w:t xml:space="preserve">Международный бизнес: новые тенденции теории и практики : учебное пособие для студентов вуза, обучающихся по направлениям подготовки 38.03.01 «Экономика», 38.03.02 «Менеджмент» / Л. П. Пискунова, А. Н. </w:t>
            </w:r>
            <w:proofErr w:type="spellStart"/>
            <w:r w:rsidRPr="009E0BB5">
              <w:rPr>
                <w:rFonts w:ascii="Times New Roman" w:hAnsi="Times New Roman" w:cs="Times New Roman"/>
              </w:rPr>
              <w:t>Непп</w:t>
            </w:r>
            <w:proofErr w:type="spellEnd"/>
            <w:r w:rsidRPr="009E0BB5">
              <w:rPr>
                <w:rFonts w:ascii="Times New Roman" w:hAnsi="Times New Roman" w:cs="Times New Roman"/>
              </w:rPr>
              <w:t xml:space="preserve">, Е. Б. </w:t>
            </w:r>
            <w:proofErr w:type="spellStart"/>
            <w:r w:rsidRPr="009E0BB5">
              <w:rPr>
                <w:rFonts w:ascii="Times New Roman" w:hAnsi="Times New Roman" w:cs="Times New Roman"/>
              </w:rPr>
              <w:t>Бедрина</w:t>
            </w:r>
            <w:proofErr w:type="spellEnd"/>
            <w:r w:rsidRPr="009E0BB5">
              <w:rPr>
                <w:rFonts w:ascii="Times New Roman" w:hAnsi="Times New Roman" w:cs="Times New Roman"/>
              </w:rPr>
              <w:t xml:space="preserve"> [и др.] ; под общ</w:t>
            </w:r>
            <w:proofErr w:type="gramStart"/>
            <w:r w:rsidRPr="009E0BB5">
              <w:rPr>
                <w:rFonts w:ascii="Times New Roman" w:hAnsi="Times New Roman" w:cs="Times New Roman"/>
              </w:rPr>
              <w:t>.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BB5">
              <w:rPr>
                <w:rFonts w:ascii="Times New Roman" w:hAnsi="Times New Roman" w:cs="Times New Roman"/>
              </w:rPr>
              <w:t>р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ед. Л. С. </w:t>
            </w:r>
            <w:proofErr w:type="spellStart"/>
            <w:r w:rsidRPr="009E0BB5">
              <w:rPr>
                <w:rFonts w:ascii="Times New Roman" w:hAnsi="Times New Roman" w:cs="Times New Roman"/>
              </w:rPr>
              <w:t>Ружанской</w:t>
            </w:r>
            <w:proofErr w:type="spellEnd"/>
            <w:r w:rsidRPr="009E0BB5">
              <w:rPr>
                <w:rFonts w:ascii="Times New Roman" w:hAnsi="Times New Roman" w:cs="Times New Roman"/>
              </w:rPr>
              <w:t xml:space="preserve"> ; Министерство науки и высшего образования Российской Федерации, Уральский Федеральный университет имени первого президента России Б.Н. Ельцина. — Екатеринбург</w:t>
            </w:r>
            <w:proofErr w:type="gramStart"/>
            <w:r w:rsidRPr="009E0B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Изд-во Урал</w:t>
            </w:r>
            <w:proofErr w:type="gramStart"/>
            <w:r w:rsidRPr="009E0BB5">
              <w:rPr>
                <w:rFonts w:ascii="Times New Roman" w:hAnsi="Times New Roman" w:cs="Times New Roman"/>
              </w:rPr>
              <w:t>.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BB5">
              <w:rPr>
                <w:rFonts w:ascii="Times New Roman" w:hAnsi="Times New Roman" w:cs="Times New Roman"/>
              </w:rPr>
              <w:t>у</w:t>
            </w:r>
            <w:proofErr w:type="gramEnd"/>
            <w:r w:rsidRPr="009E0BB5">
              <w:rPr>
                <w:rFonts w:ascii="Times New Roman" w:hAnsi="Times New Roman" w:cs="Times New Roman"/>
              </w:rPr>
              <w:t>н-та, 2020. —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E0BB5" w:rsidRDefault="00E512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E0BB5">
                <w:rPr>
                  <w:color w:val="00008B"/>
                  <w:u w:val="single"/>
                </w:rPr>
                <w:t>https://www.elibrary.ru/item.asp?id=44411635</w:t>
              </w:r>
            </w:hyperlink>
          </w:p>
        </w:tc>
      </w:tr>
      <w:tr w:rsidR="00262CF0" w:rsidRPr="009E0BB5" w14:paraId="3198A1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07125A" w14:textId="77777777" w:rsidR="00262CF0" w:rsidRPr="009E0B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</w:rPr>
              <w:t>Гречко, Е.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А.</w:t>
            </w:r>
            <w:r w:rsidRPr="009E0BB5">
              <w:rPr>
                <w:rFonts w:ascii="Times New Roman" w:hAnsi="Times New Roman" w:cs="Times New Roman"/>
                <w:lang w:val="en-US"/>
              </w:rPr>
              <w:t>  </w:t>
            </w:r>
            <w:r w:rsidRPr="009E0BB5">
              <w:rPr>
                <w:rFonts w:ascii="Times New Roman" w:hAnsi="Times New Roman" w:cs="Times New Roman"/>
              </w:rPr>
              <w:t>Географические различия систем корпоративного управления</w:t>
            </w:r>
            <w:proofErr w:type="gramStart"/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: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/ Е.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А.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Гречко.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9E0BB5">
              <w:rPr>
                <w:rFonts w:ascii="Times New Roman" w:hAnsi="Times New Roman" w:cs="Times New Roman"/>
              </w:rPr>
              <w:t>испр</w:t>
            </w:r>
            <w:proofErr w:type="spellEnd"/>
            <w:r w:rsidRPr="009E0BB5">
              <w:rPr>
                <w:rFonts w:ascii="Times New Roman" w:hAnsi="Times New Roman" w:cs="Times New Roman"/>
              </w:rPr>
              <w:t>. и доп.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— Москва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9E0B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0BB5">
              <w:rPr>
                <w:rFonts w:ascii="Times New Roman" w:hAnsi="Times New Roman" w:cs="Times New Roman"/>
              </w:rPr>
              <w:t>, 2024.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— 157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с.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— (Высшее образование).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 xml:space="preserve">— </w:t>
            </w:r>
            <w:r w:rsidRPr="009E0BB5">
              <w:rPr>
                <w:rFonts w:ascii="Times New Roman" w:hAnsi="Times New Roman" w:cs="Times New Roman"/>
                <w:lang w:val="en-US"/>
              </w:rPr>
              <w:t>ISBN </w:t>
            </w:r>
            <w:r w:rsidRPr="009E0BB5">
              <w:rPr>
                <w:rFonts w:ascii="Times New Roman" w:hAnsi="Times New Roman" w:cs="Times New Roman"/>
              </w:rPr>
              <w:t>978-5-534-13693-7. — Текст</w:t>
            </w:r>
            <w:proofErr w:type="gramStart"/>
            <w:r w:rsidRPr="009E0B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E0B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0BB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57DBD0" w14:textId="77777777" w:rsidR="00262CF0" w:rsidRPr="009E0BB5" w:rsidRDefault="00E512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E0BB5">
                <w:rPr>
                  <w:color w:val="00008B"/>
                  <w:u w:val="single"/>
                </w:rPr>
                <w:t> https://urait.ru/bcode/539282 </w:t>
              </w:r>
            </w:hyperlink>
          </w:p>
        </w:tc>
      </w:tr>
      <w:tr w:rsidR="00262CF0" w:rsidRPr="009E0BB5" w14:paraId="6B74BD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7BEE54" w14:textId="77777777" w:rsidR="00262CF0" w:rsidRPr="009E0B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0BB5">
              <w:rPr>
                <w:rFonts w:ascii="Times New Roman" w:hAnsi="Times New Roman" w:cs="Times New Roman"/>
              </w:rPr>
              <w:t>Международный менеджмент</w:t>
            </w:r>
            <w:proofErr w:type="gramStart"/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: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учебник для бакалавров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/ Е.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П.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9E0BB5">
              <w:rPr>
                <w:rFonts w:ascii="Times New Roman" w:hAnsi="Times New Roman" w:cs="Times New Roman"/>
              </w:rPr>
              <w:t>Темнышова</w:t>
            </w:r>
            <w:proofErr w:type="spellEnd"/>
            <w:r w:rsidRPr="009E0BB5">
              <w:rPr>
                <w:rFonts w:ascii="Times New Roman" w:hAnsi="Times New Roman" w:cs="Times New Roman"/>
              </w:rPr>
              <w:t xml:space="preserve"> [и др.]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; под редакцией Е.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П.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9E0BB5">
              <w:rPr>
                <w:rFonts w:ascii="Times New Roman" w:hAnsi="Times New Roman" w:cs="Times New Roman"/>
              </w:rPr>
              <w:t>Темнышовой</w:t>
            </w:r>
            <w:proofErr w:type="spellEnd"/>
            <w:r w:rsidRPr="009E0BB5">
              <w:rPr>
                <w:rFonts w:ascii="Times New Roman" w:hAnsi="Times New Roman" w:cs="Times New Roman"/>
              </w:rPr>
              <w:t>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: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BB5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9E0B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0BB5">
              <w:rPr>
                <w:rFonts w:ascii="Times New Roman" w:hAnsi="Times New Roman" w:cs="Times New Roman"/>
              </w:rPr>
              <w:t>, 2022.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— 456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с.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>— (Бакалавр.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Академический курс).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  <w:r w:rsidRPr="009E0BB5">
              <w:rPr>
                <w:rFonts w:ascii="Times New Roman" w:hAnsi="Times New Roman" w:cs="Times New Roman"/>
              </w:rPr>
              <w:t xml:space="preserve">— </w:t>
            </w:r>
            <w:r w:rsidRPr="009E0BB5">
              <w:rPr>
                <w:rFonts w:ascii="Times New Roman" w:hAnsi="Times New Roman" w:cs="Times New Roman"/>
                <w:lang w:val="en-US"/>
              </w:rPr>
              <w:t>ISBN </w:t>
            </w:r>
            <w:r w:rsidRPr="009E0BB5">
              <w:rPr>
                <w:rFonts w:ascii="Times New Roman" w:hAnsi="Times New Roman" w:cs="Times New Roman"/>
              </w:rPr>
              <w:t>978-5-9916-2424-4. — Текст</w:t>
            </w:r>
            <w:proofErr w:type="gramStart"/>
            <w:r w:rsidRPr="009E0B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BB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E0BB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0BB5">
              <w:rPr>
                <w:rFonts w:ascii="Times New Roman" w:hAnsi="Times New Roman" w:cs="Times New Roman"/>
              </w:rPr>
              <w:t xml:space="preserve"> [сайт]. — </w:t>
            </w:r>
            <w:r w:rsidRPr="009E0BB5">
              <w:rPr>
                <w:rFonts w:ascii="Times New Roman" w:hAnsi="Times New Roman" w:cs="Times New Roman"/>
                <w:lang w:val="en-US"/>
              </w:rPr>
              <w:t>URL</w:t>
            </w:r>
            <w:r w:rsidRPr="009E0BB5">
              <w:rPr>
                <w:rFonts w:ascii="Times New Roman" w:hAnsi="Times New Roman" w:cs="Times New Roman"/>
              </w:rPr>
              <w:t>:</w:t>
            </w:r>
            <w:r w:rsidRPr="009E0BB5">
              <w:rPr>
                <w:rFonts w:ascii="Times New Roman" w:hAnsi="Times New Roman" w:cs="Times New Roman"/>
                <w:lang w:val="en-US"/>
              </w:rPr>
              <w:t> https</w:t>
            </w:r>
            <w:r w:rsidRPr="009E0BB5">
              <w:rPr>
                <w:rFonts w:ascii="Times New Roman" w:hAnsi="Times New Roman" w:cs="Times New Roman"/>
              </w:rPr>
              <w:t>://</w:t>
            </w:r>
            <w:proofErr w:type="spellStart"/>
            <w:r w:rsidRPr="009E0BB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9E0BB5">
              <w:rPr>
                <w:rFonts w:ascii="Times New Roman" w:hAnsi="Times New Roman" w:cs="Times New Roman"/>
              </w:rPr>
              <w:t>.</w:t>
            </w:r>
            <w:proofErr w:type="spellStart"/>
            <w:r w:rsidRPr="009E0BB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E0BB5">
              <w:rPr>
                <w:rFonts w:ascii="Times New Roman" w:hAnsi="Times New Roman" w:cs="Times New Roman"/>
              </w:rPr>
              <w:t>/</w:t>
            </w:r>
            <w:proofErr w:type="spellStart"/>
            <w:r w:rsidRPr="009E0BB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9E0BB5">
              <w:rPr>
                <w:rFonts w:ascii="Times New Roman" w:hAnsi="Times New Roman" w:cs="Times New Roman"/>
              </w:rPr>
              <w:t>/508942</w:t>
            </w:r>
            <w:r w:rsidRPr="009E0BB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2E980" w14:textId="77777777" w:rsidR="00262CF0" w:rsidRPr="009E0BB5" w:rsidRDefault="00E512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E0BB5">
                <w:rPr>
                  <w:color w:val="00008B"/>
                  <w:u w:val="single"/>
                </w:rPr>
                <w:t>https://urait.ru/bcode/508942 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E8FBF9" w14:textId="77777777" w:rsidTr="007B550D">
        <w:tc>
          <w:tcPr>
            <w:tcW w:w="9345" w:type="dxa"/>
          </w:tcPr>
          <w:p w14:paraId="788EF8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D04F15" w14:textId="77777777" w:rsidTr="007B550D">
        <w:tc>
          <w:tcPr>
            <w:tcW w:w="9345" w:type="dxa"/>
          </w:tcPr>
          <w:p w14:paraId="481731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72AE36" w14:textId="77777777" w:rsidTr="007B550D">
        <w:tc>
          <w:tcPr>
            <w:tcW w:w="9345" w:type="dxa"/>
          </w:tcPr>
          <w:p w14:paraId="1E76B7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B26623" w14:textId="77777777" w:rsidTr="007B550D">
        <w:tc>
          <w:tcPr>
            <w:tcW w:w="9345" w:type="dxa"/>
          </w:tcPr>
          <w:p w14:paraId="099239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12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0B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0B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0B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0B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0B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0B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0B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0BB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9E0BB5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9E0BB5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9E0BB5">
              <w:rPr>
                <w:sz w:val="22"/>
                <w:szCs w:val="22"/>
              </w:rPr>
              <w:t>мМоноблок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Acer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Aspire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Z</w:t>
            </w:r>
            <w:r w:rsidRPr="009E0BB5">
              <w:rPr>
                <w:sz w:val="22"/>
                <w:szCs w:val="22"/>
              </w:rPr>
              <w:t xml:space="preserve">1811 в </w:t>
            </w:r>
            <w:proofErr w:type="spellStart"/>
            <w:r w:rsidRPr="009E0BB5">
              <w:rPr>
                <w:sz w:val="22"/>
                <w:szCs w:val="22"/>
              </w:rPr>
              <w:t>компл</w:t>
            </w:r>
            <w:proofErr w:type="spellEnd"/>
            <w:r w:rsidRPr="009E0BB5">
              <w:rPr>
                <w:sz w:val="22"/>
                <w:szCs w:val="22"/>
              </w:rPr>
              <w:t xml:space="preserve">.: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BB5">
              <w:rPr>
                <w:sz w:val="22"/>
                <w:szCs w:val="22"/>
              </w:rPr>
              <w:t>5 2400</w:t>
            </w:r>
            <w:r w:rsidRPr="009E0BB5">
              <w:rPr>
                <w:sz w:val="22"/>
                <w:szCs w:val="22"/>
                <w:lang w:val="en-US"/>
              </w:rPr>
              <w:t>s</w:t>
            </w:r>
            <w:r w:rsidRPr="009E0BB5">
              <w:rPr>
                <w:sz w:val="22"/>
                <w:szCs w:val="22"/>
              </w:rPr>
              <w:t>/4</w:t>
            </w:r>
            <w:r w:rsidRPr="009E0BB5">
              <w:rPr>
                <w:sz w:val="22"/>
                <w:szCs w:val="22"/>
                <w:lang w:val="en-US"/>
              </w:rPr>
              <w:t>Gb</w:t>
            </w:r>
            <w:r w:rsidRPr="009E0BB5">
              <w:rPr>
                <w:sz w:val="22"/>
                <w:szCs w:val="22"/>
              </w:rPr>
              <w:t>/1</w:t>
            </w:r>
            <w:r w:rsidRPr="009E0BB5">
              <w:rPr>
                <w:sz w:val="22"/>
                <w:szCs w:val="22"/>
                <w:lang w:val="en-US"/>
              </w:rPr>
              <w:t>T</w:t>
            </w:r>
            <w:r w:rsidRPr="009E0BB5">
              <w:rPr>
                <w:sz w:val="22"/>
                <w:szCs w:val="22"/>
              </w:rPr>
              <w:t xml:space="preserve">б/- 1 шт., Проектор </w:t>
            </w:r>
            <w:r w:rsidRPr="009E0BB5">
              <w:rPr>
                <w:sz w:val="22"/>
                <w:szCs w:val="22"/>
                <w:lang w:val="en-US"/>
              </w:rPr>
              <w:t>NEC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VT</w:t>
            </w:r>
            <w:r w:rsidRPr="009E0BB5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9E0BB5">
              <w:rPr>
                <w:sz w:val="22"/>
                <w:szCs w:val="22"/>
                <w:lang w:val="en-US"/>
              </w:rPr>
              <w:t>ITC</w:t>
            </w:r>
            <w:r w:rsidRPr="009E0BB5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9E0BB5">
              <w:rPr>
                <w:sz w:val="22"/>
                <w:szCs w:val="22"/>
                <w:lang w:val="en-US"/>
              </w:rPr>
              <w:t>NEC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ME</w:t>
            </w:r>
            <w:r w:rsidRPr="009E0BB5">
              <w:rPr>
                <w:sz w:val="22"/>
                <w:szCs w:val="22"/>
              </w:rPr>
              <w:t>402</w:t>
            </w:r>
            <w:r w:rsidRPr="009E0BB5">
              <w:rPr>
                <w:sz w:val="22"/>
                <w:szCs w:val="22"/>
                <w:lang w:val="en-US"/>
              </w:rPr>
              <w:t>X</w:t>
            </w:r>
            <w:r w:rsidRPr="009E0BB5">
              <w:rPr>
                <w:sz w:val="22"/>
                <w:szCs w:val="22"/>
              </w:rPr>
              <w:t xml:space="preserve"> - 1 шт., Трансляционный усилитель 120</w:t>
            </w:r>
            <w:r w:rsidRPr="009E0BB5">
              <w:rPr>
                <w:sz w:val="22"/>
                <w:szCs w:val="22"/>
                <w:lang w:val="en-US"/>
              </w:rPr>
              <w:t>W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TA</w:t>
            </w:r>
            <w:r w:rsidRPr="009E0BB5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E0B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E0BB5" w14:paraId="167080C7" w14:textId="77777777" w:rsidTr="008416EB">
        <w:tc>
          <w:tcPr>
            <w:tcW w:w="7797" w:type="dxa"/>
            <w:shd w:val="clear" w:color="auto" w:fill="auto"/>
          </w:tcPr>
          <w:p w14:paraId="5C052E7F" w14:textId="7777777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0B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0BB5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9E0BB5">
              <w:rPr>
                <w:sz w:val="22"/>
                <w:szCs w:val="22"/>
              </w:rPr>
              <w:t>мКомпьютер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Gigabyte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H</w:t>
            </w:r>
            <w:r w:rsidRPr="009E0BB5">
              <w:rPr>
                <w:sz w:val="22"/>
                <w:szCs w:val="22"/>
              </w:rPr>
              <w:t>77</w:t>
            </w:r>
            <w:r w:rsidRPr="009E0BB5">
              <w:rPr>
                <w:sz w:val="22"/>
                <w:szCs w:val="22"/>
                <w:lang w:val="en-US"/>
              </w:rPr>
              <w:t>M</w:t>
            </w:r>
            <w:r w:rsidRPr="009E0BB5">
              <w:rPr>
                <w:sz w:val="22"/>
                <w:szCs w:val="22"/>
              </w:rPr>
              <w:t>-</w:t>
            </w:r>
            <w:r w:rsidRPr="009E0BB5">
              <w:rPr>
                <w:sz w:val="22"/>
                <w:szCs w:val="22"/>
                <w:lang w:val="en-US"/>
              </w:rPr>
              <w:t>D</w:t>
            </w:r>
            <w:r w:rsidRPr="009E0BB5">
              <w:rPr>
                <w:sz w:val="22"/>
                <w:szCs w:val="22"/>
              </w:rPr>
              <w:t>3</w:t>
            </w:r>
            <w:r w:rsidRPr="009E0BB5">
              <w:rPr>
                <w:sz w:val="22"/>
                <w:szCs w:val="22"/>
                <w:lang w:val="en-US"/>
              </w:rPr>
              <w:t>H</w:t>
            </w:r>
            <w:r w:rsidRPr="009E0BB5">
              <w:rPr>
                <w:sz w:val="22"/>
                <w:szCs w:val="22"/>
              </w:rPr>
              <w:t xml:space="preserve">, </w:t>
            </w:r>
            <w:r w:rsidRPr="009E0BB5">
              <w:rPr>
                <w:sz w:val="22"/>
                <w:szCs w:val="22"/>
                <w:lang w:val="en-US"/>
              </w:rPr>
              <w:t>Intel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Core</w:t>
            </w:r>
            <w:r w:rsidRPr="009E0BB5">
              <w:rPr>
                <w:sz w:val="22"/>
                <w:szCs w:val="22"/>
              </w:rPr>
              <w:t xml:space="preserve">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BB5">
              <w:rPr>
                <w:sz w:val="22"/>
                <w:szCs w:val="22"/>
              </w:rPr>
              <w:t>5-3570 3.4</w:t>
            </w:r>
            <w:r w:rsidRPr="009E0BB5">
              <w:rPr>
                <w:sz w:val="22"/>
                <w:szCs w:val="22"/>
                <w:lang w:val="en-US"/>
              </w:rPr>
              <w:t>GHz</w:t>
            </w:r>
            <w:r w:rsidRPr="009E0BB5">
              <w:rPr>
                <w:sz w:val="22"/>
                <w:szCs w:val="22"/>
              </w:rPr>
              <w:t>/ 4</w:t>
            </w:r>
            <w:r w:rsidRPr="009E0BB5">
              <w:rPr>
                <w:sz w:val="22"/>
                <w:szCs w:val="22"/>
                <w:lang w:val="en-US"/>
              </w:rPr>
              <w:t>Gb</w:t>
            </w:r>
            <w:r w:rsidRPr="009E0BB5">
              <w:rPr>
                <w:sz w:val="22"/>
                <w:szCs w:val="22"/>
              </w:rPr>
              <w:t xml:space="preserve"> /500</w:t>
            </w:r>
            <w:r w:rsidRPr="009E0BB5">
              <w:rPr>
                <w:sz w:val="22"/>
                <w:szCs w:val="22"/>
                <w:lang w:val="en-US"/>
              </w:rPr>
              <w:t>Gb</w:t>
            </w:r>
            <w:r w:rsidRPr="009E0BB5">
              <w:rPr>
                <w:sz w:val="22"/>
                <w:szCs w:val="22"/>
              </w:rPr>
              <w:t>/</w:t>
            </w:r>
            <w:r w:rsidRPr="009E0BB5">
              <w:rPr>
                <w:sz w:val="22"/>
                <w:szCs w:val="22"/>
                <w:lang w:val="en-US"/>
              </w:rPr>
              <w:t>LG</w:t>
            </w:r>
            <w:r w:rsidRPr="009E0BB5">
              <w:rPr>
                <w:sz w:val="22"/>
                <w:szCs w:val="22"/>
              </w:rPr>
              <w:t xml:space="preserve"> 942 </w:t>
            </w:r>
            <w:r w:rsidRPr="009E0BB5">
              <w:rPr>
                <w:sz w:val="22"/>
                <w:szCs w:val="22"/>
                <w:lang w:val="en-US"/>
              </w:rPr>
              <w:t>SE</w:t>
            </w:r>
            <w:r w:rsidRPr="009E0BB5">
              <w:rPr>
                <w:sz w:val="22"/>
                <w:szCs w:val="22"/>
              </w:rPr>
              <w:t xml:space="preserve"> - 1 шт., Мультимедийный проектор </w:t>
            </w:r>
            <w:r w:rsidRPr="009E0BB5">
              <w:rPr>
                <w:sz w:val="22"/>
                <w:szCs w:val="22"/>
                <w:lang w:val="en-US"/>
              </w:rPr>
              <w:t>NEC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ME</w:t>
            </w:r>
            <w:r w:rsidRPr="009E0BB5">
              <w:rPr>
                <w:sz w:val="22"/>
                <w:szCs w:val="22"/>
              </w:rPr>
              <w:t>401</w:t>
            </w:r>
            <w:r w:rsidRPr="009E0BB5">
              <w:rPr>
                <w:sz w:val="22"/>
                <w:szCs w:val="22"/>
                <w:lang w:val="en-US"/>
              </w:rPr>
              <w:t>X</w:t>
            </w:r>
            <w:r w:rsidRPr="009E0BB5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TA</w:t>
            </w:r>
            <w:r w:rsidRPr="009E0BB5">
              <w:rPr>
                <w:sz w:val="22"/>
                <w:szCs w:val="22"/>
              </w:rPr>
              <w:t xml:space="preserve">-1120 - 1 </w:t>
            </w:r>
            <w:proofErr w:type="spellStart"/>
            <w:r w:rsidRPr="009E0BB5">
              <w:rPr>
                <w:sz w:val="22"/>
                <w:szCs w:val="22"/>
              </w:rPr>
              <w:t>шт.,Экран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Compact</w:t>
            </w:r>
            <w:r w:rsidRPr="009E0BB5">
              <w:rPr>
                <w:sz w:val="22"/>
                <w:szCs w:val="22"/>
              </w:rPr>
              <w:t xml:space="preserve">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E0BB5">
              <w:rPr>
                <w:sz w:val="22"/>
                <w:szCs w:val="22"/>
              </w:rPr>
              <w:t xml:space="preserve"> : размер экрана 153</w:t>
            </w:r>
            <w:r w:rsidRPr="009E0BB5">
              <w:rPr>
                <w:sz w:val="22"/>
                <w:szCs w:val="22"/>
                <w:lang w:val="en-US"/>
              </w:rPr>
              <w:t>x</w:t>
            </w:r>
            <w:r w:rsidRPr="009E0BB5">
              <w:rPr>
                <w:sz w:val="22"/>
                <w:szCs w:val="22"/>
              </w:rPr>
              <w:t xml:space="preserve">200 </w:t>
            </w:r>
            <w:r w:rsidRPr="009E0BB5">
              <w:rPr>
                <w:sz w:val="22"/>
                <w:szCs w:val="22"/>
                <w:lang w:val="en-US"/>
              </w:rPr>
              <w:t>c</w:t>
            </w:r>
            <w:r w:rsidRPr="009E0BB5">
              <w:rPr>
                <w:sz w:val="22"/>
                <w:szCs w:val="22"/>
              </w:rPr>
              <w:t xml:space="preserve">м - 1 шт., Акустическая система </w:t>
            </w:r>
            <w:r w:rsidRPr="009E0BB5">
              <w:rPr>
                <w:sz w:val="22"/>
                <w:szCs w:val="22"/>
                <w:lang w:val="en-US"/>
              </w:rPr>
              <w:t>Hi</w:t>
            </w:r>
            <w:r w:rsidRPr="009E0BB5">
              <w:rPr>
                <w:sz w:val="22"/>
                <w:szCs w:val="22"/>
              </w:rPr>
              <w:t>-</w:t>
            </w:r>
            <w:r w:rsidRPr="009E0BB5">
              <w:rPr>
                <w:sz w:val="22"/>
                <w:szCs w:val="22"/>
                <w:lang w:val="en-US"/>
              </w:rPr>
              <w:t>Fi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PRO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MASK</w:t>
            </w:r>
            <w:r w:rsidRPr="009E0BB5">
              <w:rPr>
                <w:sz w:val="22"/>
                <w:szCs w:val="22"/>
              </w:rPr>
              <w:t>6</w:t>
            </w:r>
            <w:r w:rsidRPr="009E0BB5">
              <w:rPr>
                <w:sz w:val="22"/>
                <w:szCs w:val="22"/>
                <w:lang w:val="en-US"/>
              </w:rPr>
              <w:t>T</w:t>
            </w:r>
            <w:r w:rsidRPr="009E0BB5">
              <w:rPr>
                <w:sz w:val="22"/>
                <w:szCs w:val="22"/>
              </w:rPr>
              <w:t>-</w:t>
            </w:r>
            <w:r w:rsidRPr="009E0BB5">
              <w:rPr>
                <w:sz w:val="22"/>
                <w:szCs w:val="22"/>
                <w:lang w:val="en-US"/>
              </w:rPr>
              <w:t>W</w:t>
            </w:r>
            <w:r w:rsidRPr="009E0BB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5998C" w14:textId="7777777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E0B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E0BB5" w14:paraId="134CA2A0" w14:textId="77777777" w:rsidTr="008416EB">
        <w:tc>
          <w:tcPr>
            <w:tcW w:w="7797" w:type="dxa"/>
            <w:shd w:val="clear" w:color="auto" w:fill="auto"/>
          </w:tcPr>
          <w:p w14:paraId="750921DD" w14:textId="7777777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0B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0BB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E0BB5">
              <w:rPr>
                <w:sz w:val="22"/>
                <w:szCs w:val="22"/>
              </w:rPr>
              <w:t>мКомпьютер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I</w:t>
            </w:r>
            <w:r w:rsidRPr="009E0BB5">
              <w:rPr>
                <w:sz w:val="22"/>
                <w:szCs w:val="22"/>
              </w:rPr>
              <w:t xml:space="preserve">3-8100/ 8Гб/500Гб/ </w:t>
            </w:r>
            <w:r w:rsidRPr="009E0BB5">
              <w:rPr>
                <w:sz w:val="22"/>
                <w:szCs w:val="22"/>
                <w:lang w:val="en-US"/>
              </w:rPr>
              <w:t>Philips</w:t>
            </w:r>
            <w:r w:rsidRPr="009E0BB5">
              <w:rPr>
                <w:sz w:val="22"/>
                <w:szCs w:val="22"/>
              </w:rPr>
              <w:t>224</w:t>
            </w:r>
            <w:r w:rsidRPr="009E0BB5">
              <w:rPr>
                <w:sz w:val="22"/>
                <w:szCs w:val="22"/>
                <w:lang w:val="en-US"/>
              </w:rPr>
              <w:t>E</w:t>
            </w:r>
            <w:r w:rsidRPr="009E0BB5">
              <w:rPr>
                <w:sz w:val="22"/>
                <w:szCs w:val="22"/>
              </w:rPr>
              <w:t>5</w:t>
            </w:r>
            <w:r w:rsidRPr="009E0BB5">
              <w:rPr>
                <w:sz w:val="22"/>
                <w:szCs w:val="22"/>
                <w:lang w:val="en-US"/>
              </w:rPr>
              <w:t>QSB</w:t>
            </w:r>
            <w:r w:rsidRPr="009E0BB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BB5">
              <w:rPr>
                <w:sz w:val="22"/>
                <w:szCs w:val="22"/>
              </w:rPr>
              <w:t xml:space="preserve">5-7400 3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E0BB5">
              <w:rPr>
                <w:sz w:val="22"/>
                <w:szCs w:val="22"/>
              </w:rPr>
              <w:t>/8</w:t>
            </w:r>
            <w:r w:rsidRPr="009E0BB5">
              <w:rPr>
                <w:sz w:val="22"/>
                <w:szCs w:val="22"/>
                <w:lang w:val="en-US"/>
              </w:rPr>
              <w:t>Gb</w:t>
            </w:r>
            <w:r w:rsidRPr="009E0BB5">
              <w:rPr>
                <w:sz w:val="22"/>
                <w:szCs w:val="22"/>
              </w:rPr>
              <w:t>/1</w:t>
            </w:r>
            <w:r w:rsidRPr="009E0BB5">
              <w:rPr>
                <w:sz w:val="22"/>
                <w:szCs w:val="22"/>
                <w:lang w:val="en-US"/>
              </w:rPr>
              <w:t>Tb</w:t>
            </w:r>
            <w:r w:rsidRPr="009E0BB5">
              <w:rPr>
                <w:sz w:val="22"/>
                <w:szCs w:val="22"/>
              </w:rPr>
              <w:t>/</w:t>
            </w:r>
            <w:r w:rsidRPr="009E0BB5">
              <w:rPr>
                <w:sz w:val="22"/>
                <w:szCs w:val="22"/>
                <w:lang w:val="en-US"/>
              </w:rPr>
              <w:t>Dell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e</w:t>
            </w:r>
            <w:r w:rsidRPr="009E0BB5">
              <w:rPr>
                <w:sz w:val="22"/>
                <w:szCs w:val="22"/>
              </w:rPr>
              <w:t>2318</w:t>
            </w:r>
            <w:r w:rsidRPr="009E0BB5">
              <w:rPr>
                <w:sz w:val="22"/>
                <w:szCs w:val="22"/>
                <w:lang w:val="en-US"/>
              </w:rPr>
              <w:t>h</w:t>
            </w:r>
            <w:r w:rsidRPr="009E0BB5">
              <w:rPr>
                <w:sz w:val="22"/>
                <w:szCs w:val="22"/>
              </w:rPr>
              <w:t xml:space="preserve"> - 1 шт., Мультимедийный проектор 1 </w:t>
            </w:r>
            <w:r w:rsidRPr="009E0BB5">
              <w:rPr>
                <w:sz w:val="22"/>
                <w:szCs w:val="22"/>
                <w:lang w:val="en-US"/>
              </w:rPr>
              <w:t>NEC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ME</w:t>
            </w:r>
            <w:r w:rsidRPr="009E0BB5">
              <w:rPr>
                <w:sz w:val="22"/>
                <w:szCs w:val="22"/>
              </w:rPr>
              <w:t>401</w:t>
            </w:r>
            <w:r w:rsidRPr="009E0BB5">
              <w:rPr>
                <w:sz w:val="22"/>
                <w:szCs w:val="22"/>
                <w:lang w:val="en-US"/>
              </w:rPr>
              <w:t>X</w:t>
            </w:r>
            <w:r w:rsidRPr="009E0BB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E0BB5">
              <w:rPr>
                <w:sz w:val="22"/>
                <w:szCs w:val="22"/>
                <w:lang w:val="en-US"/>
              </w:rPr>
              <w:t>Matte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White</w:t>
            </w:r>
            <w:r w:rsidRPr="009E0BB5">
              <w:rPr>
                <w:sz w:val="22"/>
                <w:szCs w:val="22"/>
              </w:rPr>
              <w:t xml:space="preserve"> - 1 шт., Коммутатор </w:t>
            </w:r>
            <w:r w:rsidRPr="009E0BB5">
              <w:rPr>
                <w:sz w:val="22"/>
                <w:szCs w:val="22"/>
                <w:lang w:val="en-US"/>
              </w:rPr>
              <w:t>HP</w:t>
            </w:r>
            <w:r w:rsidRPr="009E0BB5">
              <w:rPr>
                <w:sz w:val="22"/>
                <w:szCs w:val="22"/>
              </w:rPr>
              <w:t xml:space="preserve">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Switch</w:t>
            </w:r>
            <w:r w:rsidRPr="009E0BB5">
              <w:rPr>
                <w:sz w:val="22"/>
                <w:szCs w:val="22"/>
              </w:rPr>
              <w:t xml:space="preserve"> 2610-24 (24 </w:t>
            </w:r>
            <w:r w:rsidRPr="009E0BB5">
              <w:rPr>
                <w:sz w:val="22"/>
                <w:szCs w:val="22"/>
                <w:lang w:val="en-US"/>
              </w:rPr>
              <w:t>ports</w:t>
            </w:r>
            <w:r w:rsidRPr="009E0BB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6517BD" w14:textId="7777777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E0B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E0BB5" w14:paraId="4737B464" w14:textId="77777777" w:rsidTr="008416EB">
        <w:tc>
          <w:tcPr>
            <w:tcW w:w="7797" w:type="dxa"/>
            <w:shd w:val="clear" w:color="auto" w:fill="auto"/>
          </w:tcPr>
          <w:p w14:paraId="7E079C6D" w14:textId="7777777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E0BB5">
              <w:rPr>
                <w:sz w:val="22"/>
                <w:szCs w:val="22"/>
                <w:lang w:val="en-US"/>
              </w:rPr>
              <w:t>LENOVO</w:t>
            </w:r>
            <w:r w:rsidRPr="009E0BB5">
              <w:rPr>
                <w:sz w:val="22"/>
                <w:szCs w:val="22"/>
              </w:rPr>
              <w:t xml:space="preserve">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A</w:t>
            </w:r>
            <w:r w:rsidRPr="009E0BB5">
              <w:rPr>
                <w:sz w:val="22"/>
                <w:szCs w:val="22"/>
              </w:rPr>
              <w:t>310 (</w:t>
            </w:r>
            <w:r w:rsidRPr="009E0BB5">
              <w:rPr>
                <w:sz w:val="22"/>
                <w:szCs w:val="22"/>
                <w:lang w:val="en-US"/>
              </w:rPr>
              <w:t>Intel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Pentium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CPU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P</w:t>
            </w:r>
            <w:r w:rsidRPr="009E0BB5">
              <w:rPr>
                <w:sz w:val="22"/>
                <w:szCs w:val="22"/>
              </w:rPr>
              <w:t>6100 @ 2.00</w:t>
            </w:r>
            <w:r w:rsidRPr="009E0BB5">
              <w:rPr>
                <w:sz w:val="22"/>
                <w:szCs w:val="22"/>
                <w:lang w:val="en-US"/>
              </w:rPr>
              <w:t>GHz</w:t>
            </w:r>
            <w:r w:rsidRPr="009E0BB5">
              <w:rPr>
                <w:sz w:val="22"/>
                <w:szCs w:val="22"/>
              </w:rPr>
              <w:t>/2</w:t>
            </w:r>
            <w:r w:rsidRPr="009E0BB5">
              <w:rPr>
                <w:sz w:val="22"/>
                <w:szCs w:val="22"/>
                <w:lang w:val="en-US"/>
              </w:rPr>
              <w:t>Gb</w:t>
            </w:r>
            <w:r w:rsidRPr="009E0BB5">
              <w:rPr>
                <w:sz w:val="22"/>
                <w:szCs w:val="22"/>
              </w:rPr>
              <w:t>/250</w:t>
            </w:r>
            <w:r w:rsidRPr="009E0BB5">
              <w:rPr>
                <w:sz w:val="22"/>
                <w:szCs w:val="22"/>
                <w:lang w:val="en-US"/>
              </w:rPr>
              <w:t>Gb</w:t>
            </w:r>
            <w:r w:rsidRPr="009E0BB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E0B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x</w:t>
            </w:r>
            <w:r w:rsidRPr="009E0BB5">
              <w:rPr>
                <w:sz w:val="22"/>
                <w:szCs w:val="22"/>
              </w:rPr>
              <w:t xml:space="preserve"> 400 - 1 шт.,  Экран с электроприводом </w:t>
            </w:r>
            <w:r w:rsidRPr="009E0BB5">
              <w:rPr>
                <w:sz w:val="22"/>
                <w:szCs w:val="22"/>
                <w:lang w:val="en-US"/>
              </w:rPr>
              <w:t>Draper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Baronet</w:t>
            </w:r>
            <w:r w:rsidRPr="009E0BB5">
              <w:rPr>
                <w:sz w:val="22"/>
                <w:szCs w:val="22"/>
              </w:rPr>
              <w:t xml:space="preserve"> </w:t>
            </w:r>
            <w:r w:rsidRPr="009E0BB5">
              <w:rPr>
                <w:sz w:val="22"/>
                <w:szCs w:val="22"/>
                <w:lang w:val="en-US"/>
              </w:rPr>
              <w:t>NTSC</w:t>
            </w:r>
            <w:r w:rsidRPr="009E0BB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090CAB" w14:textId="77777777" w:rsidR="002C735C" w:rsidRPr="009E0B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B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E0BB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Что такое интернационализация технологической политики?</w:t>
            </w:r>
          </w:p>
        </w:tc>
      </w:tr>
      <w:tr w:rsidR="009E6058" w14:paraId="75A23E90" w14:textId="77777777" w:rsidTr="00F00293">
        <w:tc>
          <w:tcPr>
            <w:tcW w:w="562" w:type="dxa"/>
          </w:tcPr>
          <w:p w14:paraId="3F104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EF2DA01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Назовите цели технологической политики МК.</w:t>
            </w:r>
          </w:p>
        </w:tc>
      </w:tr>
      <w:tr w:rsidR="009E6058" w14:paraId="4A9F6804" w14:textId="77777777" w:rsidTr="00F00293">
        <w:tc>
          <w:tcPr>
            <w:tcW w:w="562" w:type="dxa"/>
          </w:tcPr>
          <w:p w14:paraId="6C471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6C9BBC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Перечислите составляющие международного рынка технологий.</w:t>
            </w:r>
          </w:p>
        </w:tc>
      </w:tr>
      <w:tr w:rsidR="009E6058" w14:paraId="430B9A46" w14:textId="77777777" w:rsidTr="00F00293">
        <w:tc>
          <w:tcPr>
            <w:tcW w:w="562" w:type="dxa"/>
          </w:tcPr>
          <w:p w14:paraId="60665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3958AC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Какие факторы влияют на формы сотрудничества в сфере новейших технологий?</w:t>
            </w:r>
          </w:p>
        </w:tc>
      </w:tr>
      <w:tr w:rsidR="009E6058" w14:paraId="7A91327D" w14:textId="77777777" w:rsidTr="00F00293">
        <w:tc>
          <w:tcPr>
            <w:tcW w:w="562" w:type="dxa"/>
          </w:tcPr>
          <w:p w14:paraId="2F2A3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782E34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Как финансируются научно – технические разработки?</w:t>
            </w:r>
          </w:p>
        </w:tc>
      </w:tr>
      <w:tr w:rsidR="009E6058" w14:paraId="6CB06852" w14:textId="77777777" w:rsidTr="00F00293">
        <w:tc>
          <w:tcPr>
            <w:tcW w:w="562" w:type="dxa"/>
          </w:tcPr>
          <w:p w14:paraId="2F4AEF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C1C506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Перечислите типы международных организаций, которые действуют в сфере научно – технического прогресса.</w:t>
            </w:r>
          </w:p>
        </w:tc>
      </w:tr>
      <w:tr w:rsidR="009E6058" w14:paraId="39C207A1" w14:textId="77777777" w:rsidTr="00F00293">
        <w:tc>
          <w:tcPr>
            <w:tcW w:w="562" w:type="dxa"/>
          </w:tcPr>
          <w:p w14:paraId="469EF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5A7E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стратегический альянс?</w:t>
            </w:r>
          </w:p>
        </w:tc>
      </w:tr>
      <w:tr w:rsidR="009E6058" w14:paraId="2B4E4924" w14:textId="77777777" w:rsidTr="00F00293">
        <w:tc>
          <w:tcPr>
            <w:tcW w:w="562" w:type="dxa"/>
          </w:tcPr>
          <w:p w14:paraId="63AB84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6043A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деятельность международных комитетов.</w:t>
            </w:r>
          </w:p>
        </w:tc>
      </w:tr>
      <w:tr w:rsidR="009E6058" w14:paraId="275CF0F8" w14:textId="77777777" w:rsidTr="00F00293">
        <w:tc>
          <w:tcPr>
            <w:tcW w:w="562" w:type="dxa"/>
          </w:tcPr>
          <w:p w14:paraId="7558B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F6DBD9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Чем отличается проектный менеджмент через влияние от проектно-матричной организации?</w:t>
            </w:r>
          </w:p>
        </w:tc>
      </w:tr>
      <w:tr w:rsidR="009E6058" w14:paraId="3A8E08E2" w14:textId="77777777" w:rsidTr="00F00293">
        <w:tc>
          <w:tcPr>
            <w:tcW w:w="562" w:type="dxa"/>
          </w:tcPr>
          <w:p w14:paraId="33952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B158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BB5">
              <w:rPr>
                <w:sz w:val="23"/>
                <w:szCs w:val="23"/>
              </w:rPr>
              <w:t xml:space="preserve">Назовите преимущества и недостатки международной </w:t>
            </w:r>
            <w:proofErr w:type="spellStart"/>
            <w:r w:rsidRPr="009E0BB5">
              <w:rPr>
                <w:sz w:val="23"/>
                <w:szCs w:val="23"/>
              </w:rPr>
              <w:t>дивизиональной</w:t>
            </w:r>
            <w:proofErr w:type="spellEnd"/>
            <w:r w:rsidRPr="009E0BB5">
              <w:rPr>
                <w:sz w:val="23"/>
                <w:szCs w:val="23"/>
              </w:rPr>
              <w:t xml:space="preserve">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выбор технологии.</w:t>
            </w:r>
          </w:p>
        </w:tc>
      </w:tr>
      <w:tr w:rsidR="009E6058" w14:paraId="36EF04FD" w14:textId="77777777" w:rsidTr="00F00293">
        <w:tc>
          <w:tcPr>
            <w:tcW w:w="562" w:type="dxa"/>
          </w:tcPr>
          <w:p w14:paraId="75F79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69CD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Пирсона / Брокхофа / Бёмера.</w:t>
            </w:r>
          </w:p>
        </w:tc>
      </w:tr>
      <w:tr w:rsidR="009E6058" w14:paraId="076046FD" w14:textId="77777777" w:rsidTr="00F00293">
        <w:tc>
          <w:tcPr>
            <w:tcW w:w="562" w:type="dxa"/>
          </w:tcPr>
          <w:p w14:paraId="0A9F3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55B0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Герпотта.</w:t>
            </w:r>
          </w:p>
        </w:tc>
      </w:tr>
      <w:tr w:rsidR="009E6058" w14:paraId="02317D5B" w14:textId="77777777" w:rsidTr="00F00293">
        <w:tc>
          <w:tcPr>
            <w:tcW w:w="562" w:type="dxa"/>
          </w:tcPr>
          <w:p w14:paraId="13900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2BB0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Поддерживающие и альтернативные технологии.</w:t>
            </w:r>
          </w:p>
        </w:tc>
      </w:tr>
      <w:tr w:rsidR="009E6058" w14:paraId="02686226" w14:textId="77777777" w:rsidTr="00F00293">
        <w:tc>
          <w:tcPr>
            <w:tcW w:w="562" w:type="dxa"/>
          </w:tcPr>
          <w:p w14:paraId="3FA2B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1F22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BB5">
              <w:rPr>
                <w:sz w:val="23"/>
                <w:szCs w:val="23"/>
              </w:rPr>
              <w:t xml:space="preserve">Жизненный цикл технологии, его взаимосвязь с жизненными циклами продукции и спроса.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24EB1E" w14:textId="77777777" w:rsidTr="00F00293">
        <w:tc>
          <w:tcPr>
            <w:tcW w:w="562" w:type="dxa"/>
          </w:tcPr>
          <w:p w14:paraId="798A0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4F9C1D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Управление технологическими разрывами. Действия фирм в период приближения к пределу своей технологии (технологическому разрыву).</w:t>
            </w:r>
          </w:p>
        </w:tc>
      </w:tr>
      <w:tr w:rsidR="009E6058" w14:paraId="696DD5F1" w14:textId="77777777" w:rsidTr="00F00293">
        <w:tc>
          <w:tcPr>
            <w:tcW w:w="562" w:type="dxa"/>
          </w:tcPr>
          <w:p w14:paraId="165C8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65657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BB5">
              <w:rPr>
                <w:sz w:val="23"/>
                <w:szCs w:val="23"/>
              </w:rPr>
              <w:t xml:space="preserve">Научно-техническая продукция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4F2DA9" w14:textId="77777777" w:rsidTr="00F00293">
        <w:tc>
          <w:tcPr>
            <w:tcW w:w="562" w:type="dxa"/>
          </w:tcPr>
          <w:p w14:paraId="35B57F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EFA81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BB5">
              <w:rPr>
                <w:sz w:val="23"/>
                <w:szCs w:val="23"/>
              </w:rPr>
              <w:t xml:space="preserve">Интеллектуальная собственность и ее роль в экономическом и социальном развитии.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интеллектуальной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права.</w:t>
            </w:r>
          </w:p>
        </w:tc>
      </w:tr>
      <w:tr w:rsidR="009E6058" w14:paraId="0E0A3830" w14:textId="77777777" w:rsidTr="00F00293">
        <w:tc>
          <w:tcPr>
            <w:tcW w:w="562" w:type="dxa"/>
          </w:tcPr>
          <w:p w14:paraId="67978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2DE72B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Международное сотрудничество в области интеллектуальной собственности (Парижская конвенция по охране промышленной собственности, деятельность ВОИС и др.).</w:t>
            </w:r>
          </w:p>
        </w:tc>
      </w:tr>
      <w:tr w:rsidR="009E6058" w14:paraId="4E09B091" w14:textId="77777777" w:rsidTr="00F00293">
        <w:tc>
          <w:tcPr>
            <w:tcW w:w="562" w:type="dxa"/>
          </w:tcPr>
          <w:p w14:paraId="391A3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E6BF1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BB5">
              <w:rPr>
                <w:sz w:val="23"/>
                <w:szCs w:val="23"/>
              </w:rPr>
              <w:t xml:space="preserve">Изобретения: понятие, виды, охрана, системы патентования, роль изобретений в научно-техническом развитии организаций 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Ноу-хау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3D7D52" w14:textId="77777777" w:rsidTr="00F00293">
        <w:tc>
          <w:tcPr>
            <w:tcW w:w="562" w:type="dxa"/>
          </w:tcPr>
          <w:p w14:paraId="64C798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330B18" w14:textId="77777777" w:rsidR="009E6058" w:rsidRPr="009E0B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Полезные модели и промышленные образцы: понятия, виды, порядок защиты, роль в научно-техническом развитии организации и государства.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международного рынка технологий.</w:t>
            </w:r>
          </w:p>
        </w:tc>
      </w:tr>
      <w:tr w:rsidR="00AD3A54" w14:paraId="47C25B3A" w14:textId="77777777" w:rsidTr="00F00293">
        <w:tc>
          <w:tcPr>
            <w:tcW w:w="562" w:type="dxa"/>
          </w:tcPr>
          <w:p w14:paraId="06FD98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C939FC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Модели размещения подразделений НИОКР МНК.</w:t>
            </w:r>
          </w:p>
        </w:tc>
      </w:tr>
      <w:tr w:rsidR="00AD3A54" w14:paraId="1E1C2776" w14:textId="77777777" w:rsidTr="00F00293">
        <w:tc>
          <w:tcPr>
            <w:tcW w:w="562" w:type="dxa"/>
          </w:tcPr>
          <w:p w14:paraId="0632A2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F8C22B3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Формы сотрудничества МНК в технологической сфере.</w:t>
            </w:r>
          </w:p>
        </w:tc>
      </w:tr>
      <w:tr w:rsidR="00AD3A54" w14:paraId="7DBD1623" w14:textId="77777777" w:rsidTr="00F00293">
        <w:tc>
          <w:tcPr>
            <w:tcW w:w="562" w:type="dxa"/>
          </w:tcPr>
          <w:p w14:paraId="3922AC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2FC59F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Организация финансирования НИОКР в МНК.</w:t>
            </w:r>
          </w:p>
        </w:tc>
      </w:tr>
      <w:tr w:rsidR="00AD3A54" w14:paraId="0331EF49" w14:textId="77777777" w:rsidTr="00F00293">
        <w:tc>
          <w:tcPr>
            <w:tcW w:w="562" w:type="dxa"/>
          </w:tcPr>
          <w:p w14:paraId="5A0731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011FE8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Взаимодействие МНК с организациями научной сферы.</w:t>
            </w:r>
          </w:p>
        </w:tc>
      </w:tr>
      <w:tr w:rsidR="00AD3A54" w14:paraId="4DEB2688" w14:textId="77777777" w:rsidTr="00F00293">
        <w:tc>
          <w:tcPr>
            <w:tcW w:w="562" w:type="dxa"/>
          </w:tcPr>
          <w:p w14:paraId="2DB57B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4F5E8E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Международные стратегические альянсы как элемент стратегии МНК в технологической сфере.</w:t>
            </w:r>
          </w:p>
        </w:tc>
      </w:tr>
      <w:tr w:rsidR="00AD3A54" w14:paraId="7E8C3FB6" w14:textId="77777777" w:rsidTr="00F00293">
        <w:tc>
          <w:tcPr>
            <w:tcW w:w="562" w:type="dxa"/>
          </w:tcPr>
          <w:p w14:paraId="51320B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7DE8475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Роль зарубежных подразделений в технологической стратегии МНК.</w:t>
            </w:r>
          </w:p>
        </w:tc>
      </w:tr>
      <w:tr w:rsidR="00AD3A54" w14:paraId="58E10E15" w14:textId="77777777" w:rsidTr="00F00293">
        <w:tc>
          <w:tcPr>
            <w:tcW w:w="562" w:type="dxa"/>
          </w:tcPr>
          <w:p w14:paraId="657526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A5A64FC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 xml:space="preserve">Влияние организационной культуры и </w:t>
            </w:r>
            <w:proofErr w:type="spellStart"/>
            <w:r w:rsidRPr="009E0BB5">
              <w:rPr>
                <w:sz w:val="23"/>
                <w:szCs w:val="23"/>
              </w:rPr>
              <w:t>оргструктуры</w:t>
            </w:r>
            <w:proofErr w:type="spellEnd"/>
            <w:r w:rsidRPr="009E0BB5">
              <w:rPr>
                <w:sz w:val="23"/>
                <w:szCs w:val="23"/>
              </w:rPr>
              <w:t xml:space="preserve"> компаний на выбор используемых компанией технологий.</w:t>
            </w:r>
          </w:p>
        </w:tc>
      </w:tr>
      <w:tr w:rsidR="00AD3A54" w14:paraId="56EC4831" w14:textId="77777777" w:rsidTr="00F00293">
        <w:tc>
          <w:tcPr>
            <w:tcW w:w="562" w:type="dxa"/>
          </w:tcPr>
          <w:p w14:paraId="4CE623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DD96BB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Альтернатива: поддерживающие или прорывные технологии.</w:t>
            </w:r>
          </w:p>
        </w:tc>
      </w:tr>
      <w:tr w:rsidR="00AD3A54" w14:paraId="0E658613" w14:textId="77777777" w:rsidTr="00F00293">
        <w:tc>
          <w:tcPr>
            <w:tcW w:w="562" w:type="dxa"/>
          </w:tcPr>
          <w:p w14:paraId="419A6B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283AD3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Жизненный цикл технологии, его взаимосвязь с жизненными циклами продукции и спроса.</w:t>
            </w:r>
          </w:p>
        </w:tc>
      </w:tr>
      <w:tr w:rsidR="00AD3A54" w14:paraId="3D9EE419" w14:textId="77777777" w:rsidTr="00F00293">
        <w:tc>
          <w:tcPr>
            <w:tcW w:w="562" w:type="dxa"/>
          </w:tcPr>
          <w:p w14:paraId="67D53D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94E8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технологическими разрывами.</w:t>
            </w:r>
          </w:p>
        </w:tc>
      </w:tr>
      <w:tr w:rsidR="00AD3A54" w14:paraId="00380F55" w14:textId="77777777" w:rsidTr="00F00293">
        <w:tc>
          <w:tcPr>
            <w:tcW w:w="562" w:type="dxa"/>
          </w:tcPr>
          <w:p w14:paraId="13A16E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327280B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Международное сотрудничество в области интеллектуальной собственности.</w:t>
            </w:r>
          </w:p>
        </w:tc>
      </w:tr>
      <w:tr w:rsidR="00AD3A54" w14:paraId="6495F56E" w14:textId="77777777" w:rsidTr="00F00293">
        <w:tc>
          <w:tcPr>
            <w:tcW w:w="562" w:type="dxa"/>
          </w:tcPr>
          <w:p w14:paraId="01B0E1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C70E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трансфер технологий.</w:t>
            </w:r>
          </w:p>
        </w:tc>
      </w:tr>
      <w:tr w:rsidR="00AD3A54" w14:paraId="15405E3F" w14:textId="77777777" w:rsidTr="00F00293">
        <w:tc>
          <w:tcPr>
            <w:tcW w:w="562" w:type="dxa"/>
          </w:tcPr>
          <w:p w14:paraId="67F563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BF87229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Организация управления международными проектами в технологической сфере.</w:t>
            </w:r>
          </w:p>
        </w:tc>
      </w:tr>
      <w:tr w:rsidR="00AD3A54" w14:paraId="677A4AE2" w14:textId="77777777" w:rsidTr="00F00293">
        <w:tc>
          <w:tcPr>
            <w:tcW w:w="562" w:type="dxa"/>
          </w:tcPr>
          <w:p w14:paraId="616C58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7BABCB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Выбор стратегии компании в технологической сфере (на конкретном примере).</w:t>
            </w:r>
          </w:p>
        </w:tc>
      </w:tr>
      <w:tr w:rsidR="00AD3A54" w14:paraId="7E88ECFA" w14:textId="77777777" w:rsidTr="00F00293">
        <w:tc>
          <w:tcPr>
            <w:tcW w:w="562" w:type="dxa"/>
          </w:tcPr>
          <w:p w14:paraId="5997AC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C26427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Обратные инновации в международном бизнесе.</w:t>
            </w:r>
          </w:p>
        </w:tc>
      </w:tr>
      <w:tr w:rsidR="00AD3A54" w14:paraId="19A145EB" w14:textId="77777777" w:rsidTr="00F00293">
        <w:tc>
          <w:tcPr>
            <w:tcW w:w="562" w:type="dxa"/>
          </w:tcPr>
          <w:p w14:paraId="65F837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E7996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BB5">
              <w:rPr>
                <w:sz w:val="23"/>
                <w:szCs w:val="23"/>
              </w:rPr>
              <w:t xml:space="preserve">Влияние </w:t>
            </w:r>
            <w:proofErr w:type="gramStart"/>
            <w:r w:rsidRPr="009E0BB5">
              <w:rPr>
                <w:sz w:val="23"/>
                <w:szCs w:val="23"/>
              </w:rPr>
              <w:t>современных</w:t>
            </w:r>
            <w:proofErr w:type="gramEnd"/>
            <w:r w:rsidRPr="009E0BB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IT</w:t>
            </w:r>
            <w:r w:rsidRPr="009E0BB5">
              <w:rPr>
                <w:sz w:val="23"/>
                <w:szCs w:val="23"/>
              </w:rPr>
              <w:t xml:space="preserve">-технологий на организацию </w:t>
            </w:r>
            <w:r>
              <w:rPr>
                <w:sz w:val="23"/>
                <w:szCs w:val="23"/>
                <w:lang w:val="en-US"/>
              </w:rPr>
              <w:t>НИОКР в  МНК.</w:t>
            </w:r>
          </w:p>
        </w:tc>
      </w:tr>
      <w:tr w:rsidR="00AD3A54" w14:paraId="5A9A5EA2" w14:textId="77777777" w:rsidTr="00F00293">
        <w:tc>
          <w:tcPr>
            <w:tcW w:w="562" w:type="dxa"/>
          </w:tcPr>
          <w:p w14:paraId="5B0407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9671D9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Особенности конкуренции в сфере высоких технологий на международном рынке.</w:t>
            </w:r>
          </w:p>
        </w:tc>
      </w:tr>
      <w:tr w:rsidR="00AD3A54" w14:paraId="503532C1" w14:textId="77777777" w:rsidTr="00F00293">
        <w:tc>
          <w:tcPr>
            <w:tcW w:w="562" w:type="dxa"/>
          </w:tcPr>
          <w:p w14:paraId="6F2D4D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80919F2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>Особенности взаимодействия МНК и государственных органов в сфере НИОКР в разных странах.</w:t>
            </w:r>
          </w:p>
        </w:tc>
      </w:tr>
      <w:tr w:rsidR="00AD3A54" w14:paraId="57F1015E" w14:textId="77777777" w:rsidTr="00F00293">
        <w:tc>
          <w:tcPr>
            <w:tcW w:w="562" w:type="dxa"/>
          </w:tcPr>
          <w:p w14:paraId="23E8E7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10E369" w14:textId="77777777" w:rsidR="00AD3A54" w:rsidRPr="009E0B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BB5">
              <w:rPr>
                <w:sz w:val="23"/>
                <w:szCs w:val="23"/>
              </w:rPr>
              <w:t xml:space="preserve">Выбор страны размещения подразделения МНК, занимающегося </w:t>
            </w:r>
            <w:r>
              <w:rPr>
                <w:sz w:val="23"/>
                <w:szCs w:val="23"/>
                <w:lang w:val="en-US"/>
              </w:rPr>
              <w:t>R</w:t>
            </w:r>
            <w:r w:rsidRPr="009E0BB5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D</w:t>
            </w:r>
            <w:r w:rsidRPr="009E0BB5">
              <w:rPr>
                <w:sz w:val="23"/>
                <w:szCs w:val="23"/>
              </w:rPr>
              <w:t xml:space="preserve"> (на конкретном примере).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0BB5" w14:paraId="5A1C9382" w14:textId="77777777" w:rsidTr="00801458">
        <w:tc>
          <w:tcPr>
            <w:tcW w:w="2336" w:type="dxa"/>
          </w:tcPr>
          <w:p w14:paraId="4C518DAB" w14:textId="77777777" w:rsidR="005D65A5" w:rsidRPr="009E0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0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0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0B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0BB5" w14:paraId="07658034" w14:textId="77777777" w:rsidTr="00801458">
        <w:tc>
          <w:tcPr>
            <w:tcW w:w="2336" w:type="dxa"/>
          </w:tcPr>
          <w:p w14:paraId="1553D698" w14:textId="78F29BFB" w:rsidR="005D65A5" w:rsidRPr="009E0B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E0BB5" w14:paraId="466B87CE" w14:textId="77777777" w:rsidTr="00801458">
        <w:tc>
          <w:tcPr>
            <w:tcW w:w="2336" w:type="dxa"/>
          </w:tcPr>
          <w:p w14:paraId="53CE6543" w14:textId="77777777" w:rsidR="005D65A5" w:rsidRPr="009E0B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0FADAF" w14:textId="77777777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486CD17" w14:textId="77777777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76E63D" w14:textId="77777777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E0BB5" w14:paraId="5B5DEE3E" w14:textId="77777777" w:rsidTr="00801458">
        <w:tc>
          <w:tcPr>
            <w:tcW w:w="2336" w:type="dxa"/>
          </w:tcPr>
          <w:p w14:paraId="2645B4EA" w14:textId="77777777" w:rsidR="005D65A5" w:rsidRPr="009E0B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3A4EFF" w14:textId="77777777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F56C3E" w14:textId="77777777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467E08" w14:textId="77777777" w:rsidR="005D65A5" w:rsidRPr="009E0BB5" w:rsidRDefault="007478E0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BB5" w14:paraId="640DB0CA" w14:textId="77777777" w:rsidTr="00DB1C60">
        <w:tc>
          <w:tcPr>
            <w:tcW w:w="562" w:type="dxa"/>
          </w:tcPr>
          <w:p w14:paraId="2D5FF4CA" w14:textId="77777777" w:rsidR="009E0BB5" w:rsidRPr="003939DC" w:rsidRDefault="009E0BB5" w:rsidP="00DB1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53EC4B8" w14:textId="77777777" w:rsidR="009E0BB5" w:rsidRPr="003939DC" w:rsidRDefault="009E0BB5" w:rsidP="00DB1C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5" w:name="_Hlk175582353"/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  <w:bookmarkEnd w:id="25"/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0BB5" w14:paraId="0267C479" w14:textId="77777777" w:rsidTr="00801458">
        <w:tc>
          <w:tcPr>
            <w:tcW w:w="2500" w:type="pct"/>
          </w:tcPr>
          <w:p w14:paraId="37F699C9" w14:textId="77777777" w:rsidR="00B8237E" w:rsidRPr="009E0B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0B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B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0BB5" w14:paraId="3F240151" w14:textId="77777777" w:rsidTr="00801458">
        <w:tc>
          <w:tcPr>
            <w:tcW w:w="2500" w:type="pct"/>
          </w:tcPr>
          <w:p w14:paraId="61E91592" w14:textId="61A0874C" w:rsidR="00B8237E" w:rsidRPr="009E0BB5" w:rsidRDefault="00B8237E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E0BB5" w:rsidRDefault="005C548A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E0BB5" w14:paraId="2A085F87" w14:textId="77777777" w:rsidTr="00801458">
        <w:tc>
          <w:tcPr>
            <w:tcW w:w="2500" w:type="pct"/>
          </w:tcPr>
          <w:p w14:paraId="3D89ABBF" w14:textId="77777777" w:rsidR="00B8237E" w:rsidRPr="009E0BB5" w:rsidRDefault="00B8237E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58E9574" w14:textId="77777777" w:rsidR="00B8237E" w:rsidRPr="009E0BB5" w:rsidRDefault="005C548A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9E0BB5" w14:paraId="07FECB66" w14:textId="77777777" w:rsidTr="00801458">
        <w:tc>
          <w:tcPr>
            <w:tcW w:w="2500" w:type="pct"/>
          </w:tcPr>
          <w:p w14:paraId="1E459676" w14:textId="77777777" w:rsidR="00B8237E" w:rsidRPr="009E0BB5" w:rsidRDefault="00B8237E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A9ED3A" w14:textId="77777777" w:rsidR="00B8237E" w:rsidRPr="009E0BB5" w:rsidRDefault="005C548A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9E0BB5" w14:paraId="19E565CB" w14:textId="77777777" w:rsidTr="00801458">
        <w:tc>
          <w:tcPr>
            <w:tcW w:w="2500" w:type="pct"/>
          </w:tcPr>
          <w:p w14:paraId="54CDCF50" w14:textId="77777777" w:rsidR="00B8237E" w:rsidRPr="009E0B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696FFEF" w14:textId="77777777" w:rsidR="00B8237E" w:rsidRPr="009E0BB5" w:rsidRDefault="005C548A" w:rsidP="00801458">
            <w:pPr>
              <w:rPr>
                <w:rFonts w:ascii="Times New Roman" w:hAnsi="Times New Roman" w:cs="Times New Roman"/>
              </w:rPr>
            </w:pPr>
            <w:r w:rsidRPr="009E0BB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4F330" w14:textId="77777777" w:rsidR="00E51262" w:rsidRDefault="00E51262" w:rsidP="00315CA6">
      <w:pPr>
        <w:spacing w:after="0" w:line="240" w:lineRule="auto"/>
      </w:pPr>
      <w:r>
        <w:separator/>
      </w:r>
    </w:p>
  </w:endnote>
  <w:endnote w:type="continuationSeparator" w:id="0">
    <w:p w14:paraId="6A5D2253" w14:textId="77777777" w:rsidR="00E51262" w:rsidRDefault="00E512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7C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9E246" w14:textId="77777777" w:rsidR="00E51262" w:rsidRDefault="00E51262" w:rsidP="00315CA6">
      <w:pPr>
        <w:spacing w:after="0" w:line="240" w:lineRule="auto"/>
      </w:pPr>
      <w:r>
        <w:separator/>
      </w:r>
    </w:p>
  </w:footnote>
  <w:footnote w:type="continuationSeparator" w:id="0">
    <w:p w14:paraId="7D6C129D" w14:textId="77777777" w:rsidR="00E51262" w:rsidRDefault="00E512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7C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18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BB5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1262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&#160;https://urait.ru/bcode/539282&#160;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elibrary.ru/item.asp?id=444116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08942&#16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7C211C-F0A8-4A35-92F3-9A350D03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3584</Words>
  <Characters>20432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