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CAD18E" w:rsidR="00A77598" w:rsidRPr="00F70F6D" w:rsidRDefault="00F70F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4F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4F4F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0CF35376" w:rsidR="004475DA" w:rsidRPr="00F70F6D" w:rsidRDefault="00F70F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0E58DA" w:rsidR="006945E7" w:rsidRPr="00F70F6D" w:rsidRDefault="00F70F6D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Зачет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D109CD3" w:rsidR="004475DA" w:rsidRPr="00F70F6D" w:rsidRDefault="00F70F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C79A0F7" w:rsidR="004475DA" w:rsidRPr="00F70F6D" w:rsidRDefault="00F70F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64225216" w:rsidR="004475DA" w:rsidRPr="00F70F6D" w:rsidRDefault="00F70F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E711F9E" w:rsidR="0092300D" w:rsidRPr="007E6725" w:rsidRDefault="00F70F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66E5DED" w:rsidR="0092300D" w:rsidRPr="00F70F6D" w:rsidRDefault="00F70F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DFD20A9" w:rsidR="0092300D" w:rsidRPr="00F70F6D" w:rsidRDefault="00F70F6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0AD14DE" w:rsidR="0092300D" w:rsidRPr="00F70F6D" w:rsidRDefault="00F70F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85D2BA3" w:rsidR="0092300D" w:rsidRPr="00F70F6D" w:rsidRDefault="00F70F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59C0240E" w:rsidR="0092300D" w:rsidRPr="00F70F6D" w:rsidRDefault="00F70F6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467EA6AD" w:rsidR="00C624FA" w:rsidRPr="00F70F6D" w:rsidRDefault="00F70F6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D2B174" w:rsidR="004475DA" w:rsidRPr="00F70F6D" w:rsidRDefault="00F70F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540F6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2F6C4D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194DCE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A3AAB7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566637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794679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B6F093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ED3E5B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CBC57C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C41420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A8D42D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E1980D" w:rsidR="00D75436" w:rsidRDefault="006633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38345F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BB26C3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A87A9F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CA04D1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CEA85B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13C505" w:rsidR="00D75436" w:rsidRDefault="006633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72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теоретической базы для понимания концептуальных и методических основ маркетинговой деятельности в условиях ужесточающийся конкурентной борьбы на рынке услуг; рыночного менталитета, который может быть положен в основу принятия эффективных предпринимательских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A0AD7F3" w14:textId="7C53FF86" w:rsidR="00F70F6D" w:rsidRPr="00F70F6D" w:rsidRDefault="00ED39ED" w:rsidP="00F70F6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</w:t>
      </w:r>
      <w:r w:rsidR="004C3083"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Б1.В</w:t>
      </w:r>
      <w:r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F6D"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F70F6D"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 услуг</w:t>
      </w:r>
      <w:r w:rsidR="00FF4AA6"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F6D" w:rsidRPr="00F70F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элективным дисциплинам Блока 1.</w:t>
      </w:r>
    </w:p>
    <w:p w14:paraId="4EC5CDE9" w14:textId="7F45FE2B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2978"/>
        <w:gridCol w:w="4508"/>
      </w:tblGrid>
      <w:tr w:rsidR="00751095" w:rsidRPr="00854F4F" w14:paraId="456F168A" w14:textId="77777777" w:rsidTr="00854F4F">
        <w:trPr>
          <w:trHeight w:val="848"/>
          <w:tblHeader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4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54F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4F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4F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4F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4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54F4F" w14:paraId="15D0A9B4" w14:textId="77777777" w:rsidTr="00854F4F"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4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4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ПК-4.3 - Применяет знания и умения в области построения маркетинговых моделей и механизмы организации и функционирования маркетинговых цифровых платформ для обеспечения непрерывной связи с потребителями и другими стейкхолдерами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33EF23D" w:rsidR="00751095" w:rsidRPr="00854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4F4F">
              <w:rPr>
                <w:rFonts w:ascii="Times New Roman" w:hAnsi="Times New Roman" w:cs="Times New Roman"/>
              </w:rPr>
              <w:t>основные маркетинговые модели и механизмы маркетинговых цифровых платформ, применяемые в сфере услуг</w:t>
            </w:r>
            <w:r w:rsidR="002A72A2">
              <w:rPr>
                <w:rFonts w:ascii="Times New Roman" w:hAnsi="Times New Roman" w:cs="Times New Roman"/>
              </w:rPr>
              <w:t>.</w:t>
            </w:r>
            <w:r w:rsidRPr="00854F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54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4F4F">
              <w:rPr>
                <w:rFonts w:ascii="Times New Roman" w:hAnsi="Times New Roman" w:cs="Times New Roman"/>
              </w:rPr>
              <w:t>выбирать инструменты взаимодействия с потребителями и другими стейкхолдерами в процессе осуществления маркетинговой деятельности с учетом специфики сферы услуг</w:t>
            </w:r>
            <w:r w:rsidRPr="00854F4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54F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4F4F">
              <w:rPr>
                <w:rFonts w:ascii="Times New Roman" w:hAnsi="Times New Roman" w:cs="Times New Roman"/>
              </w:rPr>
              <w:t>навыками разработки элементов маркетинговой модели в организациях сферы услуг и использования цифровых платформ для обеспечения взаимодействия с потребителями и другими стейкхолдерами</w:t>
            </w:r>
            <w:r w:rsidRPr="00854F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54F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54F4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54F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54F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54F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54F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(ак</w:t>
            </w:r>
            <w:r w:rsidR="00AE2B1A" w:rsidRPr="00854F4F">
              <w:rPr>
                <w:rFonts w:ascii="Times New Roman" w:hAnsi="Times New Roman" w:cs="Times New Roman"/>
                <w:b/>
              </w:rPr>
              <w:t>адемические</w:t>
            </w:r>
            <w:r w:rsidRPr="00854F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54F4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54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54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54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54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54F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54F4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54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54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54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54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54F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54F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54F4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1. Сфера услуг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Сфера услуг и ее границы. Роль услуг в мировой экономике и торговле. Сервисная экономика. Факторы развития современных рынков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0A52A08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  <w:bookmarkStart w:id="7" w:name="_GoBack"/>
            <w:bookmarkEnd w:id="7"/>
          </w:p>
        </w:tc>
      </w:tr>
      <w:tr w:rsidR="005B37A7" w:rsidRPr="00854F4F" w14:paraId="408E5D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1C404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2. Понятие, классификация и особенности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59AF3D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Подходы к понятию услуги. Основные классификации услуг. Особенности услуг, модель IHIP. Специфика маркетинга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A46C35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D81E2B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0A4D8F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4E3D31" w14:textId="34AB82C9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6CBADD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CB2BA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3. Маркетинговый анализ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8145D1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Маркетинговый анализ и сегментирование рынка услуг. Выбор целевого рынка (таргетирование). Особенности позиционирования на рынке услуг. Модель 7P. Разработка комплекса маркетинга для организации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017E7" w14:textId="0A7442A4" w:rsidR="004475DA" w:rsidRPr="00854F4F" w:rsidRDefault="00F70F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1BC82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9748F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967AB" w14:textId="026F4514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655B2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C3907D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4. Качество услуг в системе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AEB8C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Понятие качества в системе маркетинга. Модели качества услуги: модель Донабедиана, модель Гренрооса, модель Кано, модель разрывов качества, модель ГОСТ Р. Качество с позиций информационной экономики: сигналы качества в сфере услуг. Оценка качества услуг. Количественные методы, метод Servqual. Процессные методы, метод критических событий. Проблемные методы, FRAP.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B0F0F" w14:textId="6FDA5B0C" w:rsidR="004475DA" w:rsidRPr="00854F4F" w:rsidRDefault="00F70F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D8AF0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806E1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CE2F2" w14:textId="448EDA37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15D05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95856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5. Товарная политика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7EE317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Модели товарного предложения в сфере услуг: лепестковая модель, модель расширенного сервисного предложения. Пакетирование услуг. Стандартизация и индивидуализация предложения. Ассортиментно-марочная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AA8F8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1141A" w14:textId="23E88602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CF367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2749C" w14:textId="24D5EC4B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0F60F0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68000A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6. Ценовая политика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D67A5D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Модель формирования цены. Особенности объектов ценообразования в сфере услуг. Ценовая дифференциация. Определение условий платежа. Цена как индикатор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213001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B779E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8DFC2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CFCF4" w14:textId="0AF7EABC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4F9DFD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98893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7. Сбытовая политика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F93516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Обеспечение пространственной доступности услуг. Каналы и типы сбыта. Выбор месторасположения. Факторы эффективности многоканальных продаж. Обеспечение временной доступности.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663FC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68FF7" w14:textId="479E6DD6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2DD345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EBE0F" w14:textId="0AEC8F7D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41A374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5A5BF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8. Коммуникативная политика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849D2E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Особенности коммуникативной политики в сфере услуг. Маркетинг и продвижение исполнителей услуги (персонала). Управление репутацией.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EACE0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8AEBF0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8A1281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F4C12B" w14:textId="59344DBB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22A986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733D9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9. Управление процессами и материальной средой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4CDE08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Картирование процесса оказания услуги. Карта пути потребителя и карта сервисного сценария.  Распределение задач между исполнителем и потребителем. Анализ процесса. Зона видимости. Элементы, характеристики и функции материальной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E9658" w14:textId="416E092B" w:rsidR="004475DA" w:rsidRPr="00854F4F" w:rsidRDefault="00F70F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AAC12" w14:textId="292D3D89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8235A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1146E" w14:textId="77777777" w:rsidR="004475DA" w:rsidRPr="00854F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54F4F" w14:paraId="691374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9B6061" w14:textId="77777777" w:rsidR="004475DA" w:rsidRPr="00854F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Тема 10. Управление персоналом в сфере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CD59EE" w14:textId="77777777" w:rsidR="004475DA" w:rsidRPr="00854F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4F4F">
              <w:rPr>
                <w:sz w:val="22"/>
                <w:szCs w:val="22"/>
                <w:lang w:bidi="ru-RU"/>
              </w:rPr>
              <w:t>Значение персонала в сфере услуг, его роли. Требования к персоналу, отбор персонала. Обучение персонала. Система мотивации и контроля. Наделение полномочиями.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FE07F" w14:textId="356285D2" w:rsidR="004475DA" w:rsidRPr="00854F4F" w:rsidRDefault="004475DA" w:rsidP="00F70F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54243A" w14:textId="77777777" w:rsidR="004475DA" w:rsidRPr="00854F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EB8D5" w14:textId="77777777" w:rsidR="004475DA" w:rsidRPr="00854F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5B593" w14:textId="51907B5A" w:rsidR="004475DA" w:rsidRPr="00854F4F" w:rsidRDefault="00F70F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54F4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54F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4F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CD1275" w:rsidR="00963445" w:rsidRPr="00854F4F" w:rsidRDefault="00F70F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54F4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54F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54F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54F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18D91A1" w:rsidR="00CA7DE7" w:rsidRPr="00854F4F" w:rsidRDefault="00F70F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854F4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9E9076F" w:rsidR="00CA7DE7" w:rsidRPr="00854F4F" w:rsidRDefault="00F70F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54F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4F4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109C45C" w:rsidR="00CA7DE7" w:rsidRPr="00854F4F" w:rsidRDefault="00F70F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5"/>
        <w:gridCol w:w="3702"/>
      </w:tblGrid>
      <w:tr w:rsidR="00262CF0" w:rsidRPr="00854F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54F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4F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54F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4F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4F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54F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4F4F">
              <w:rPr>
                <w:rFonts w:ascii="Times New Roman" w:hAnsi="Times New Roman" w:cs="Times New Roman"/>
              </w:rPr>
              <w:t xml:space="preserve">Соловьева, Ю.Н. Маркетинг услуг : учебное пособие / Ю.Н.Соловьева, А.Ю.Курочкина ; М-во образования и науки Рос. Федерации, Санкт-Петербургский гос. экономический ун-т, Кафедра маркетинга .— Санкт-Петербург : Изд-во СПбГЭУ, 2021 .— </w:t>
            </w:r>
            <w:r w:rsidRPr="00854F4F">
              <w:rPr>
                <w:rFonts w:ascii="Times New Roman" w:hAnsi="Times New Roman" w:cs="Times New Roman"/>
                <w:lang w:val="en-US"/>
              </w:rPr>
              <w:t>109 с. : ил., 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54F4F" w:rsidRDefault="006633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54F4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54F4F">
                <w:rPr>
                  <w:color w:val="00008B"/>
                  <w:u w:val="single"/>
                </w:rPr>
                <w:t>D1%81%D0%BB%D1%83%D0%B3_21.pdf</w:t>
              </w:r>
            </w:hyperlink>
          </w:p>
        </w:tc>
      </w:tr>
      <w:tr w:rsidR="00262CF0" w:rsidRPr="00854F4F" w14:paraId="135C9C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7BC44F" w14:textId="77777777" w:rsidR="00262CF0" w:rsidRPr="00854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4F4F">
              <w:rPr>
                <w:rFonts w:ascii="Times New Roman" w:hAnsi="Times New Roman" w:cs="Times New Roman"/>
              </w:rPr>
              <w:t>Курочкина, А. Ю.  Управление качеством услуг : учебник и практикум для среднего профессионального образования / А. Ю. Курочкина. — 2-е изд., испр. и доп. — Москва : Издательство Юрайт, 2022. —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26DF97" w14:textId="77777777" w:rsidR="00262CF0" w:rsidRPr="00854F4F" w:rsidRDefault="006633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54F4F">
                <w:rPr>
                  <w:color w:val="00008B"/>
                  <w:u w:val="single"/>
                </w:rPr>
                <w:t>https://urait.ru/viewer/upravlenie-kachestvom-uslug-495462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8CD4EA" w14:textId="77777777" w:rsidTr="007B550D">
        <w:tc>
          <w:tcPr>
            <w:tcW w:w="9345" w:type="dxa"/>
          </w:tcPr>
          <w:p w14:paraId="62E692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A1A0EF" w14:textId="77777777" w:rsidTr="007B550D">
        <w:tc>
          <w:tcPr>
            <w:tcW w:w="9345" w:type="dxa"/>
          </w:tcPr>
          <w:p w14:paraId="2FD0E3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F9CEDDF" w14:textId="77777777" w:rsidTr="007B550D">
        <w:tc>
          <w:tcPr>
            <w:tcW w:w="9345" w:type="dxa"/>
          </w:tcPr>
          <w:p w14:paraId="02A7EF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0D7A5A6" w14:textId="77777777" w:rsidTr="007B550D">
        <w:tc>
          <w:tcPr>
            <w:tcW w:w="9345" w:type="dxa"/>
          </w:tcPr>
          <w:p w14:paraId="425E90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F4400D" w14:textId="77777777" w:rsidTr="007B550D">
        <w:tc>
          <w:tcPr>
            <w:tcW w:w="9345" w:type="dxa"/>
          </w:tcPr>
          <w:p w14:paraId="2BFABB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F67753" w14:textId="77777777" w:rsidTr="007B550D">
        <w:tc>
          <w:tcPr>
            <w:tcW w:w="9345" w:type="dxa"/>
          </w:tcPr>
          <w:p w14:paraId="514A00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633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A72A2" w14:paraId="1D84B5E7" w14:textId="77777777" w:rsidTr="002A72A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08A9" w14:textId="77777777" w:rsidR="002A72A2" w:rsidRDefault="002A72A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1216" w14:textId="77777777" w:rsidR="002A72A2" w:rsidRDefault="002A72A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2A72A2" w14:paraId="06D77330" w14:textId="77777777" w:rsidTr="002A72A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2594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Мультимедийный проектор  </w:t>
            </w:r>
            <w:r>
              <w:rPr>
                <w:sz w:val="22"/>
                <w:szCs w:val="22"/>
                <w:lang w:val="en-US" w:eastAsia="en-US"/>
              </w:rPr>
              <w:t>Optoma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Микшер усилитель </w:t>
            </w:r>
            <w:r>
              <w:rPr>
                <w:sz w:val="22"/>
                <w:szCs w:val="22"/>
                <w:lang w:val="en-US" w:eastAsia="en-US"/>
              </w:rPr>
              <w:t>Jedia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Экран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Electrol</w:t>
            </w:r>
            <w:r>
              <w:rPr>
                <w:sz w:val="22"/>
                <w:szCs w:val="22"/>
                <w:lang w:eastAsia="en-US"/>
              </w:rPr>
              <w:t xml:space="preserve"> : размер экрана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5D42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A72A2" w14:paraId="63DF108E" w14:textId="77777777" w:rsidTr="002A72A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B37C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Optoma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Микшер-усилитель ТА-1120 - 1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(2шт.)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549F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A72A2" w14:paraId="13C15A31" w14:textId="77777777" w:rsidTr="002A72A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0BA5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3-8100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/1Тб 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 шт.,Моноблок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Экран проекцион. </w:t>
            </w:r>
            <w:r>
              <w:rPr>
                <w:sz w:val="22"/>
                <w:szCs w:val="22"/>
                <w:lang w:val="en-US" w:eastAsia="en-US"/>
              </w:rPr>
              <w:t>Projecta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Electrol</w:t>
            </w:r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C702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A72A2" w14:paraId="3B2EFC3F" w14:textId="77777777" w:rsidTr="002A72A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C1B2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r>
              <w:rPr>
                <w:sz w:val="22"/>
                <w:szCs w:val="22"/>
                <w:lang w:val="en-US" w:eastAsia="en-US"/>
              </w:rPr>
              <w:t>Gh</w:t>
            </w:r>
            <w:r>
              <w:rPr>
                <w:sz w:val="22"/>
                <w:szCs w:val="22"/>
                <w:lang w:eastAsia="en-US"/>
              </w:rPr>
              <w:t>\4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r>
              <w:rPr>
                <w:sz w:val="22"/>
                <w:szCs w:val="22"/>
                <w:lang w:val="en-US" w:eastAsia="en-US"/>
              </w:rPr>
              <w:t>WiFi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2A72A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6D5" w14:textId="77777777" w:rsidR="002A72A2" w:rsidRDefault="002A72A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 xml:space="preserve">Отличительные характеристики (особенности) услуг (модель </w:t>
            </w:r>
            <w:r>
              <w:rPr>
                <w:sz w:val="23"/>
                <w:szCs w:val="23"/>
                <w:lang w:val="en-US"/>
              </w:rPr>
              <w:t>IHIP</w:t>
            </w:r>
            <w:r w:rsidRPr="00854F4F">
              <w:rPr>
                <w:sz w:val="23"/>
                <w:szCs w:val="23"/>
              </w:rPr>
              <w:t>)</w:t>
            </w:r>
          </w:p>
        </w:tc>
      </w:tr>
      <w:tr w:rsidR="009E6058" w14:paraId="5D2BB073" w14:textId="77777777" w:rsidTr="00F00293">
        <w:tc>
          <w:tcPr>
            <w:tcW w:w="562" w:type="dxa"/>
          </w:tcPr>
          <w:p w14:paraId="704C7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F048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услуг</w:t>
            </w:r>
          </w:p>
        </w:tc>
      </w:tr>
      <w:tr w:rsidR="009E6058" w14:paraId="5915812F" w14:textId="77777777" w:rsidTr="00F00293">
        <w:tc>
          <w:tcPr>
            <w:tcW w:w="562" w:type="dxa"/>
          </w:tcPr>
          <w:p w14:paraId="701D16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F9D2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характеристики маркетинга услуг.</w:t>
            </w:r>
          </w:p>
        </w:tc>
      </w:tr>
      <w:tr w:rsidR="009E6058" w14:paraId="1DB7D43F" w14:textId="77777777" w:rsidTr="00F00293">
        <w:tc>
          <w:tcPr>
            <w:tcW w:w="562" w:type="dxa"/>
          </w:tcPr>
          <w:p w14:paraId="2909C5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EDD957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Конкуренция и конкурентные стратегии на рынке услуг.</w:t>
            </w:r>
          </w:p>
        </w:tc>
      </w:tr>
      <w:tr w:rsidR="009E6058" w14:paraId="74F7F4D5" w14:textId="77777777" w:rsidTr="00F00293">
        <w:tc>
          <w:tcPr>
            <w:tcW w:w="562" w:type="dxa"/>
          </w:tcPr>
          <w:p w14:paraId="30562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5FBD8E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Потребительская ценность. Модель потребительской ценности по Холбруку.</w:t>
            </w:r>
          </w:p>
        </w:tc>
      </w:tr>
      <w:tr w:rsidR="009E6058" w14:paraId="6202F441" w14:textId="77777777" w:rsidTr="00F00293">
        <w:tc>
          <w:tcPr>
            <w:tcW w:w="562" w:type="dxa"/>
          </w:tcPr>
          <w:p w14:paraId="677880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D8F3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на рынках услуг</w:t>
            </w:r>
          </w:p>
        </w:tc>
      </w:tr>
      <w:tr w:rsidR="009E6058" w14:paraId="62074E96" w14:textId="77777777" w:rsidTr="00F00293">
        <w:tc>
          <w:tcPr>
            <w:tcW w:w="562" w:type="dxa"/>
          </w:tcPr>
          <w:p w14:paraId="266151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857C87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Таргетирование и формирование портфеля клиентов на рынках услуг</w:t>
            </w:r>
          </w:p>
        </w:tc>
      </w:tr>
      <w:tr w:rsidR="009E6058" w14:paraId="4E64F598" w14:textId="77777777" w:rsidTr="00F00293">
        <w:tc>
          <w:tcPr>
            <w:tcW w:w="562" w:type="dxa"/>
          </w:tcPr>
          <w:p w14:paraId="4D5EC0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71D697F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Стратегии охвата рынка в сфере услуг</w:t>
            </w:r>
          </w:p>
        </w:tc>
      </w:tr>
      <w:tr w:rsidR="009E6058" w14:paraId="467EFF71" w14:textId="77777777" w:rsidTr="00F00293">
        <w:tc>
          <w:tcPr>
            <w:tcW w:w="562" w:type="dxa"/>
          </w:tcPr>
          <w:p w14:paraId="122E94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003A288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Стратегии позиционирования на рынках услуг</w:t>
            </w:r>
          </w:p>
        </w:tc>
      </w:tr>
      <w:tr w:rsidR="009E6058" w14:paraId="366FB2D4" w14:textId="77777777" w:rsidTr="00F00293">
        <w:tc>
          <w:tcPr>
            <w:tcW w:w="562" w:type="dxa"/>
          </w:tcPr>
          <w:p w14:paraId="111A69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D426028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Товарная политика предприятий сферы услуг</w:t>
            </w:r>
          </w:p>
        </w:tc>
      </w:tr>
      <w:tr w:rsidR="009E6058" w14:paraId="24A3DE87" w14:textId="77777777" w:rsidTr="00F00293">
        <w:tc>
          <w:tcPr>
            <w:tcW w:w="562" w:type="dxa"/>
          </w:tcPr>
          <w:p w14:paraId="762C2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30D68F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Концепции сервисного предложения. Лепестковая модель К. Лавлока.</w:t>
            </w:r>
          </w:p>
        </w:tc>
      </w:tr>
      <w:tr w:rsidR="009E6058" w14:paraId="2F30FE4C" w14:textId="77777777" w:rsidTr="00F00293">
        <w:tc>
          <w:tcPr>
            <w:tcW w:w="562" w:type="dxa"/>
          </w:tcPr>
          <w:p w14:paraId="3D9CAB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787B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стандартизации услуг</w:t>
            </w:r>
          </w:p>
        </w:tc>
      </w:tr>
      <w:tr w:rsidR="009E6058" w14:paraId="1004680A" w14:textId="77777777" w:rsidTr="00F00293">
        <w:tc>
          <w:tcPr>
            <w:tcW w:w="562" w:type="dxa"/>
          </w:tcPr>
          <w:p w14:paraId="059879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70B60A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Основные решения ценовой политики в сфере услуг</w:t>
            </w:r>
          </w:p>
        </w:tc>
      </w:tr>
      <w:tr w:rsidR="009E6058" w14:paraId="20EC8F32" w14:textId="77777777" w:rsidTr="00F00293">
        <w:tc>
          <w:tcPr>
            <w:tcW w:w="562" w:type="dxa"/>
          </w:tcPr>
          <w:p w14:paraId="141809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9287A66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Модель определения границ цены в сфере услуг</w:t>
            </w:r>
          </w:p>
        </w:tc>
      </w:tr>
      <w:tr w:rsidR="009E6058" w14:paraId="2D0C3707" w14:textId="77777777" w:rsidTr="00F00293">
        <w:tc>
          <w:tcPr>
            <w:tcW w:w="562" w:type="dxa"/>
          </w:tcPr>
          <w:p w14:paraId="2E3E3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35550A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Ценовая дискриминация и динамическое ценообразование в маркетинге услуг</w:t>
            </w:r>
          </w:p>
        </w:tc>
      </w:tr>
      <w:tr w:rsidR="009E6058" w14:paraId="0B1D7EA4" w14:textId="77777777" w:rsidTr="00F00293">
        <w:tc>
          <w:tcPr>
            <w:tcW w:w="562" w:type="dxa"/>
          </w:tcPr>
          <w:p w14:paraId="48A7CB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39C3E8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Ценовая оптика в сфере услуг</w:t>
            </w:r>
          </w:p>
        </w:tc>
      </w:tr>
      <w:tr w:rsidR="009E6058" w14:paraId="30A986F5" w14:textId="77777777" w:rsidTr="00F00293">
        <w:tc>
          <w:tcPr>
            <w:tcW w:w="562" w:type="dxa"/>
          </w:tcPr>
          <w:p w14:paraId="059007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7CED55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Выбор типа сбыта и каналов сбыта в сфере услуг</w:t>
            </w:r>
          </w:p>
        </w:tc>
      </w:tr>
      <w:tr w:rsidR="009E6058" w14:paraId="4EFC3826" w14:textId="77777777" w:rsidTr="00F00293">
        <w:tc>
          <w:tcPr>
            <w:tcW w:w="562" w:type="dxa"/>
          </w:tcPr>
          <w:p w14:paraId="72AB3D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7163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Франчайзинг в сфере услуг</w:t>
            </w:r>
          </w:p>
        </w:tc>
      </w:tr>
      <w:tr w:rsidR="009E6058" w14:paraId="680DF8A2" w14:textId="77777777" w:rsidTr="00F00293">
        <w:tc>
          <w:tcPr>
            <w:tcW w:w="562" w:type="dxa"/>
          </w:tcPr>
          <w:p w14:paraId="3D02F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4EC4B35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Пространственная доступность и выбор месторасположения для предприятия сферы услуг</w:t>
            </w:r>
          </w:p>
        </w:tc>
      </w:tr>
      <w:tr w:rsidR="009E6058" w14:paraId="47A92ED3" w14:textId="77777777" w:rsidTr="00F00293">
        <w:tc>
          <w:tcPr>
            <w:tcW w:w="562" w:type="dxa"/>
          </w:tcPr>
          <w:p w14:paraId="7B084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1FD132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Обеспечение временной доступности в сфере услуг</w:t>
            </w:r>
          </w:p>
        </w:tc>
      </w:tr>
      <w:tr w:rsidR="009E6058" w14:paraId="15FAA09B" w14:textId="77777777" w:rsidTr="00F00293">
        <w:tc>
          <w:tcPr>
            <w:tcW w:w="562" w:type="dxa"/>
          </w:tcPr>
          <w:p w14:paraId="40762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1020807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Особенности маркетинговых коммуникаций в организациях сферы услуг</w:t>
            </w:r>
          </w:p>
        </w:tc>
      </w:tr>
      <w:tr w:rsidR="009E6058" w14:paraId="08F267A1" w14:textId="77777777" w:rsidTr="00F00293">
        <w:tc>
          <w:tcPr>
            <w:tcW w:w="562" w:type="dxa"/>
          </w:tcPr>
          <w:p w14:paraId="4AF006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2E36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управления репутацией</w:t>
            </w:r>
          </w:p>
        </w:tc>
      </w:tr>
      <w:tr w:rsidR="009E6058" w14:paraId="15AA9B56" w14:textId="77777777" w:rsidTr="00F00293">
        <w:tc>
          <w:tcPr>
            <w:tcW w:w="562" w:type="dxa"/>
          </w:tcPr>
          <w:p w14:paraId="567E34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AA2DC4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Карта пути потребителя в сфере услуг</w:t>
            </w:r>
          </w:p>
        </w:tc>
      </w:tr>
      <w:tr w:rsidR="009E6058" w14:paraId="00A286F6" w14:textId="77777777" w:rsidTr="00F00293">
        <w:tc>
          <w:tcPr>
            <w:tcW w:w="562" w:type="dxa"/>
          </w:tcPr>
          <w:p w14:paraId="4D15F1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DE3A0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Карта сервисного сценария</w:t>
            </w:r>
          </w:p>
        </w:tc>
      </w:tr>
      <w:tr w:rsidR="009E6058" w14:paraId="21E85A03" w14:textId="77777777" w:rsidTr="00F00293">
        <w:tc>
          <w:tcPr>
            <w:tcW w:w="562" w:type="dxa"/>
          </w:tcPr>
          <w:p w14:paraId="76204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F87A596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Управление материальным окружением: состав и функции.</w:t>
            </w:r>
          </w:p>
        </w:tc>
      </w:tr>
      <w:tr w:rsidR="009E6058" w14:paraId="2536763A" w14:textId="77777777" w:rsidTr="00F00293">
        <w:tc>
          <w:tcPr>
            <w:tcW w:w="562" w:type="dxa"/>
          </w:tcPr>
          <w:p w14:paraId="69D1F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7B7E7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Зона видимости услуги.</w:t>
            </w:r>
          </w:p>
        </w:tc>
      </w:tr>
      <w:tr w:rsidR="009E6058" w14:paraId="275F082E" w14:textId="77777777" w:rsidTr="00F00293">
        <w:tc>
          <w:tcPr>
            <w:tcW w:w="562" w:type="dxa"/>
          </w:tcPr>
          <w:p w14:paraId="35624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754B2E0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Значимость и восприятие материального окружения.</w:t>
            </w:r>
          </w:p>
        </w:tc>
      </w:tr>
      <w:tr w:rsidR="009E6058" w14:paraId="36121A65" w14:textId="77777777" w:rsidTr="00F00293">
        <w:tc>
          <w:tcPr>
            <w:tcW w:w="562" w:type="dxa"/>
          </w:tcPr>
          <w:p w14:paraId="03C987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552D715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Требования к персоналу в организациях сферы услуг</w:t>
            </w:r>
          </w:p>
        </w:tc>
      </w:tr>
      <w:tr w:rsidR="009E6058" w14:paraId="76D12FBD" w14:textId="77777777" w:rsidTr="00F00293">
        <w:tc>
          <w:tcPr>
            <w:tcW w:w="562" w:type="dxa"/>
          </w:tcPr>
          <w:p w14:paraId="6F8B5F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0D78334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Система обучения и мотивации в организациях сферы услуг.</w:t>
            </w:r>
          </w:p>
        </w:tc>
      </w:tr>
      <w:tr w:rsidR="009E6058" w14:paraId="0E621D8E" w14:textId="77777777" w:rsidTr="00F00293">
        <w:tc>
          <w:tcPr>
            <w:tcW w:w="562" w:type="dxa"/>
          </w:tcPr>
          <w:p w14:paraId="52215B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4B85357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Качество услуг. Роль качества в маркетинге услуг.</w:t>
            </w:r>
          </w:p>
        </w:tc>
      </w:tr>
      <w:tr w:rsidR="009E6058" w14:paraId="733A6388" w14:textId="77777777" w:rsidTr="00F00293">
        <w:tc>
          <w:tcPr>
            <w:tcW w:w="562" w:type="dxa"/>
          </w:tcPr>
          <w:p w14:paraId="651488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FB66480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Поисковые, опытные и доверительные услуги. Сигналы качества для разных типов услуг.</w:t>
            </w:r>
          </w:p>
        </w:tc>
      </w:tr>
      <w:tr w:rsidR="009E6058" w14:paraId="1ACDD482" w14:textId="77777777" w:rsidTr="00F00293">
        <w:tc>
          <w:tcPr>
            <w:tcW w:w="562" w:type="dxa"/>
          </w:tcPr>
          <w:p w14:paraId="22093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723FDD6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Модели качества услуг: Грёнрооса, Кано.</w:t>
            </w:r>
          </w:p>
        </w:tc>
      </w:tr>
      <w:tr w:rsidR="009E6058" w14:paraId="59C97A4E" w14:textId="77777777" w:rsidTr="00F00293">
        <w:tc>
          <w:tcPr>
            <w:tcW w:w="562" w:type="dxa"/>
          </w:tcPr>
          <w:p w14:paraId="655E49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470C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разрывов качества.</w:t>
            </w:r>
          </w:p>
        </w:tc>
      </w:tr>
      <w:tr w:rsidR="009E6058" w14:paraId="27408489" w14:textId="77777777" w:rsidTr="00F00293">
        <w:tc>
          <w:tcPr>
            <w:tcW w:w="562" w:type="dxa"/>
          </w:tcPr>
          <w:p w14:paraId="2165F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FE9CBE9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 xml:space="preserve">Прямые и косвенные методы оценки качества. </w:t>
            </w:r>
            <w:r>
              <w:rPr>
                <w:sz w:val="23"/>
                <w:szCs w:val="23"/>
                <w:lang w:val="en-US"/>
              </w:rPr>
              <w:t>Servqual</w:t>
            </w:r>
            <w:r w:rsidRPr="00854F4F">
              <w:rPr>
                <w:sz w:val="23"/>
                <w:szCs w:val="23"/>
              </w:rPr>
              <w:t xml:space="preserve"> как метод оценки качества услуг.</w:t>
            </w:r>
          </w:p>
        </w:tc>
      </w:tr>
      <w:tr w:rsidR="009E6058" w14:paraId="5E890FEF" w14:textId="77777777" w:rsidTr="00F00293">
        <w:tc>
          <w:tcPr>
            <w:tcW w:w="562" w:type="dxa"/>
          </w:tcPr>
          <w:p w14:paraId="71293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5EC1F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54F4F">
              <w:rPr>
                <w:sz w:val="23"/>
                <w:szCs w:val="23"/>
              </w:rPr>
              <w:t xml:space="preserve">Процессные и проблемные методы оценки качества. </w:t>
            </w:r>
            <w:r>
              <w:rPr>
                <w:sz w:val="23"/>
                <w:szCs w:val="23"/>
                <w:lang w:val="en-US"/>
              </w:rPr>
              <w:t>FRAP.</w:t>
            </w:r>
          </w:p>
        </w:tc>
      </w:tr>
      <w:tr w:rsidR="009E6058" w14:paraId="49CF71B8" w14:textId="77777777" w:rsidTr="00F00293">
        <w:tc>
          <w:tcPr>
            <w:tcW w:w="562" w:type="dxa"/>
          </w:tcPr>
          <w:p w14:paraId="4B353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2CAD162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771E1708" w14:textId="77777777" w:rsidTr="00F00293">
        <w:tc>
          <w:tcPr>
            <w:tcW w:w="562" w:type="dxa"/>
          </w:tcPr>
          <w:p w14:paraId="364A86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424E97C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3BEB1F8D" w14:textId="77777777" w:rsidTr="00F00293">
        <w:tc>
          <w:tcPr>
            <w:tcW w:w="562" w:type="dxa"/>
          </w:tcPr>
          <w:p w14:paraId="58667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E0B2082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Проанализируйте, о преобладании каких характеристик услуги идет речь (поисковых, опытных, доверительных), какие сигналы качества использует компания для потребителей?</w:t>
            </w:r>
          </w:p>
        </w:tc>
      </w:tr>
      <w:tr w:rsidR="009E6058" w14:paraId="04CEC3B0" w14:textId="77777777" w:rsidTr="00F00293">
        <w:tc>
          <w:tcPr>
            <w:tcW w:w="562" w:type="dxa"/>
          </w:tcPr>
          <w:p w14:paraId="462635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2E5CBF8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 xml:space="preserve">Охарактеризуйте услугу по модели </w:t>
            </w:r>
            <w:r>
              <w:rPr>
                <w:sz w:val="23"/>
                <w:szCs w:val="23"/>
                <w:lang w:val="en-US"/>
              </w:rPr>
              <w:t>IHIP</w:t>
            </w:r>
            <w:r w:rsidRPr="00854F4F">
              <w:rPr>
                <w:sz w:val="23"/>
                <w:szCs w:val="23"/>
              </w:rPr>
              <w:t>.</w:t>
            </w:r>
          </w:p>
        </w:tc>
      </w:tr>
      <w:tr w:rsidR="009E6058" w14:paraId="7679E44B" w14:textId="77777777" w:rsidTr="00F00293">
        <w:tc>
          <w:tcPr>
            <w:tcW w:w="562" w:type="dxa"/>
          </w:tcPr>
          <w:p w14:paraId="0B35D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27306F" w14:textId="77777777" w:rsidR="009E6058" w:rsidRPr="00854F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Охарактеризуйте данную услугу по модели Н. Кано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4F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4F4F" w14:paraId="5A1C9382" w14:textId="77777777" w:rsidTr="00801458">
        <w:tc>
          <w:tcPr>
            <w:tcW w:w="2336" w:type="dxa"/>
          </w:tcPr>
          <w:p w14:paraId="4C518DAB" w14:textId="77777777" w:rsidR="005D65A5" w:rsidRPr="00854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4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4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4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4F4F" w14:paraId="07658034" w14:textId="77777777" w:rsidTr="00801458">
        <w:tc>
          <w:tcPr>
            <w:tcW w:w="2336" w:type="dxa"/>
          </w:tcPr>
          <w:p w14:paraId="1553D698" w14:textId="78F29BFB" w:rsidR="005D65A5" w:rsidRPr="00854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54F4F" w14:paraId="15914EEB" w14:textId="77777777" w:rsidTr="00801458">
        <w:tc>
          <w:tcPr>
            <w:tcW w:w="2336" w:type="dxa"/>
          </w:tcPr>
          <w:p w14:paraId="3D380682" w14:textId="77777777" w:rsidR="005D65A5" w:rsidRPr="00854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5E8D68" w14:textId="77777777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B63A301" w14:textId="77777777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711722" w14:textId="77777777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854F4F" w14:paraId="7680E296" w14:textId="77777777" w:rsidTr="00801458">
        <w:tc>
          <w:tcPr>
            <w:tcW w:w="2336" w:type="dxa"/>
          </w:tcPr>
          <w:p w14:paraId="028D3F81" w14:textId="77777777" w:rsidR="005D65A5" w:rsidRPr="00854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C9D8D4" w14:textId="77777777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903A38" w14:textId="77777777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167B32" w14:textId="77777777" w:rsidR="005D65A5" w:rsidRPr="00854F4F" w:rsidRDefault="007478E0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4F4F" w14:paraId="418C6801" w14:textId="77777777" w:rsidTr="00512903">
        <w:tc>
          <w:tcPr>
            <w:tcW w:w="562" w:type="dxa"/>
          </w:tcPr>
          <w:p w14:paraId="0DFB9867" w14:textId="77777777" w:rsidR="00854F4F" w:rsidRPr="009E6058" w:rsidRDefault="00854F4F" w:rsidP="005129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124FCF" w14:textId="77777777" w:rsidR="00854F4F" w:rsidRPr="00854F4F" w:rsidRDefault="00854F4F" w:rsidP="005129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4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4F4F" w14:paraId="0267C479" w14:textId="77777777" w:rsidTr="00801458">
        <w:tc>
          <w:tcPr>
            <w:tcW w:w="2500" w:type="pct"/>
          </w:tcPr>
          <w:p w14:paraId="37F699C9" w14:textId="77777777" w:rsidR="00B8237E" w:rsidRPr="00854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4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4F4F" w14:paraId="3F240151" w14:textId="77777777" w:rsidTr="00801458">
        <w:tc>
          <w:tcPr>
            <w:tcW w:w="2500" w:type="pct"/>
          </w:tcPr>
          <w:p w14:paraId="61E91592" w14:textId="61A0874C" w:rsidR="00B8237E" w:rsidRPr="00854F4F" w:rsidRDefault="00B8237E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54F4F" w:rsidRDefault="005C548A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54F4F" w14:paraId="031DE414" w14:textId="77777777" w:rsidTr="00801458">
        <w:tc>
          <w:tcPr>
            <w:tcW w:w="2500" w:type="pct"/>
          </w:tcPr>
          <w:p w14:paraId="498181E3" w14:textId="77777777" w:rsidR="00B8237E" w:rsidRPr="00854F4F" w:rsidRDefault="00B8237E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60C2CD" w14:textId="77777777" w:rsidR="00B8237E" w:rsidRPr="00854F4F" w:rsidRDefault="005C548A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54F4F" w14:paraId="5A3DD347" w14:textId="77777777" w:rsidTr="00801458">
        <w:tc>
          <w:tcPr>
            <w:tcW w:w="2500" w:type="pct"/>
          </w:tcPr>
          <w:p w14:paraId="2CC3902F" w14:textId="77777777" w:rsidR="00B8237E" w:rsidRPr="00854F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57F2867" w14:textId="77777777" w:rsidR="00B8237E" w:rsidRPr="00854F4F" w:rsidRDefault="005C548A" w:rsidP="00801458">
            <w:pPr>
              <w:rPr>
                <w:rFonts w:ascii="Times New Roman" w:hAnsi="Times New Roman" w:cs="Times New Roman"/>
              </w:rPr>
            </w:pPr>
            <w:r w:rsidRPr="00854F4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FF40E" w14:textId="77777777" w:rsidR="006633A6" w:rsidRDefault="006633A6" w:rsidP="00315CA6">
      <w:pPr>
        <w:spacing w:after="0" w:line="240" w:lineRule="auto"/>
      </w:pPr>
      <w:r>
        <w:separator/>
      </w:r>
    </w:p>
  </w:endnote>
  <w:endnote w:type="continuationSeparator" w:id="0">
    <w:p w14:paraId="44658C36" w14:textId="77777777" w:rsidR="006633A6" w:rsidRDefault="006633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F6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B6AC9" w14:textId="77777777" w:rsidR="006633A6" w:rsidRDefault="006633A6" w:rsidP="00315CA6">
      <w:pPr>
        <w:spacing w:after="0" w:line="240" w:lineRule="auto"/>
      </w:pPr>
      <w:r>
        <w:separator/>
      </w:r>
    </w:p>
  </w:footnote>
  <w:footnote w:type="continuationSeparator" w:id="0">
    <w:p w14:paraId="26F5630A" w14:textId="77777777" w:rsidR="006633A6" w:rsidRDefault="006633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2A2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3A6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F4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35DE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F6D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kachestvom-uslug-49546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C%D0%B0%D1%80%D0%BA%D0%B5%D1%82%D0%B8%D0%BD%D0%B3%20%D1%83%D1%81%D0%BB%D1%83%D0%B3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67398B-E8B0-4363-98A4-6FDA007EA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3456</Words>
  <Characters>19701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