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инженерными системами производственных объектов и энергоэффективность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2349481" w:rsidR="00A77598" w:rsidRPr="001B706C" w:rsidRDefault="001B706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0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10ED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B10EDF">
              <w:rPr>
                <w:rFonts w:ascii="Times New Roman" w:hAnsi="Times New Roman" w:cs="Times New Roman"/>
                <w:sz w:val="20"/>
                <w:szCs w:val="20"/>
              </w:rPr>
              <w:t>, Чекалин Вадим Сергеевич</w:t>
            </w:r>
          </w:p>
        </w:tc>
      </w:tr>
      <w:tr w:rsidR="007A7979" w:rsidRPr="007A7979" w14:paraId="23DD0E38" w14:textId="77777777" w:rsidTr="00ED54AA">
        <w:tc>
          <w:tcPr>
            <w:tcW w:w="9345" w:type="dxa"/>
          </w:tcPr>
          <w:p w14:paraId="4678D054" w14:textId="77777777" w:rsidR="007A7979" w:rsidRPr="00B10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0ED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Березина Мария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8F5456" w:rsidR="004475DA" w:rsidRPr="001B706C" w:rsidRDefault="001B706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498AC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27BB4BD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E7836F8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5993C1B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1EE7A0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E19C1C8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F48279A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65526C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84BFB7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906EA3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952EDAF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EE22EE" w:rsidR="00D75436" w:rsidRDefault="0081610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67DE381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9322E07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9DD2BA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4B50CC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8AEC809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0DABB1" w:rsidR="00D75436" w:rsidRDefault="0081610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6DC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знания и навыки в области управления инженерными системами объектов производства, а также политики энергосбережения и повышения энергоэффективности в различных отраслях экономики и сферах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Управление инженерными системами производственных объектов и энергоэффективность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1973"/>
        <w:gridCol w:w="5458"/>
      </w:tblGrid>
      <w:tr w:rsidR="00751095" w:rsidRPr="00B10ED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0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0E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0E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0E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0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0ED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0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>ПК-6 - Способен осуществлять систематизацию, хранение, анализ данных об эффективности внутренних бизнес-процессов производственного предприятия и о взаимодействии с деловыми партнерами посредством применения информационных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0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ПК-6.2 - Осуществляет комплексный финансово-экономический анализ деятельности предприятия и оценивает эффективность производственных процессов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A9A06FF" w:rsidR="00751095" w:rsidRPr="00B10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EDF">
              <w:rPr>
                <w:rFonts w:ascii="Times New Roman" w:hAnsi="Times New Roman" w:cs="Times New Roman"/>
              </w:rPr>
              <w:t>содержание внутренних бизнес-процессов производственного предприятия и способа взаимодействия с деловыми партнёрами посредством применения информационных систем</w:t>
            </w:r>
            <w:r w:rsidR="001C6DC5">
              <w:rPr>
                <w:rFonts w:ascii="Times New Roman" w:hAnsi="Times New Roman" w:cs="Times New Roman"/>
              </w:rPr>
              <w:t>.</w:t>
            </w:r>
            <w:r w:rsidRPr="00B10ED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10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EDF">
              <w:rPr>
                <w:rFonts w:ascii="Times New Roman" w:hAnsi="Times New Roman" w:cs="Times New Roman"/>
              </w:rPr>
              <w:t>оценивать эффективность производственных процессов</w:t>
            </w:r>
            <w:r w:rsidRPr="00B10ED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10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EDF">
              <w:rPr>
                <w:rFonts w:ascii="Times New Roman" w:hAnsi="Times New Roman" w:cs="Times New Roman"/>
              </w:rPr>
              <w:t>методами комплексного финансово-экономического анализа деятельности предприятий</w:t>
            </w:r>
            <w:r w:rsidRPr="00B10ED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10EDF" w14:paraId="68907E1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3CCD" w14:textId="77777777" w:rsidR="00751095" w:rsidRPr="00B10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>ПК-5 - Способен управлять основными фондами промышленных предприятий с учетом изменения рыночной конъюнктуры, доступных технологий и необходимости производственной модернизации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48918" w14:textId="77777777" w:rsidR="00751095" w:rsidRPr="00B10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ПК-5.2 - Использует основные постулаты концепции технологического лидерства при построении современных производственных систем промышленного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4B0B" w14:textId="77777777" w:rsidR="00751095" w:rsidRPr="00B10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0EDF">
              <w:rPr>
                <w:rFonts w:ascii="Times New Roman" w:hAnsi="Times New Roman" w:cs="Times New Roman"/>
              </w:rPr>
              <w:t>состав, структуру и содержание основных фондов производственных организаций с учётом изменения рыночной конъюнктуры, содержание концепции технологического лидерства при построении производственных систем.</w:t>
            </w:r>
            <w:r w:rsidRPr="00B10EDF">
              <w:rPr>
                <w:rFonts w:ascii="Times New Roman" w:hAnsi="Times New Roman" w:cs="Times New Roman"/>
              </w:rPr>
              <w:t xml:space="preserve"> </w:t>
            </w:r>
          </w:p>
          <w:p w14:paraId="5E0798FF" w14:textId="77777777" w:rsidR="00751095" w:rsidRPr="00B10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0EDF">
              <w:rPr>
                <w:rFonts w:ascii="Times New Roman" w:hAnsi="Times New Roman" w:cs="Times New Roman"/>
              </w:rPr>
              <w:t>управлять основными фондами производственных организаций в условиях их модернизации, применять перспективные энергосберегающие технологии в производственной сфере и методы привлечения финансовых ресурсов</w:t>
            </w:r>
            <w:r w:rsidRPr="00B10EDF">
              <w:rPr>
                <w:rFonts w:ascii="Times New Roman" w:hAnsi="Times New Roman" w:cs="Times New Roman"/>
              </w:rPr>
              <w:t xml:space="preserve">. </w:t>
            </w:r>
          </w:p>
          <w:p w14:paraId="64854AB9" w14:textId="520B2C44" w:rsidR="00751095" w:rsidRPr="00B10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0EDF">
              <w:rPr>
                <w:rFonts w:ascii="Times New Roman" w:hAnsi="Times New Roman" w:cs="Times New Roman"/>
              </w:rPr>
              <w:t>методами управления основными фондами производственных организаций с учётом использования доступных технологий, инструментами реализации концепции технологического лидерства при разработке комплекса мер по повышению их энергоэффективности.</w:t>
            </w:r>
          </w:p>
        </w:tc>
      </w:tr>
    </w:tbl>
    <w:p w14:paraId="010B1EC2" w14:textId="77777777" w:rsidR="00E1429F" w:rsidRPr="00B10E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10ED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10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10E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10E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10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(ак</w:t>
            </w:r>
            <w:r w:rsidR="00AE2B1A" w:rsidRPr="00B10EDF">
              <w:rPr>
                <w:rFonts w:ascii="Times New Roman" w:hAnsi="Times New Roman" w:cs="Times New Roman"/>
                <w:b/>
              </w:rPr>
              <w:t>адемические</w:t>
            </w:r>
            <w:r w:rsidRPr="00B10E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10ED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10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10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10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10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10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10ED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10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10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10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10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10E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10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10EDF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10E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  <w:lang w:bidi="ru-RU"/>
              </w:rPr>
              <w:t>Раздел I. МЕТОДИЧЕСКИЕ ОСНОВЫ УПРАВЛЕНИЯ ЭНЕРГОСБЕРЕЖЕНИЕМ И ЭНЕРГОЭФФЕКТИВНОСТЬЮ</w:t>
            </w:r>
          </w:p>
        </w:tc>
      </w:tr>
      <w:tr w:rsidR="005B37A7" w:rsidRPr="00B10ED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1. Историческая практика и международный опыт энергосбережения и повышения энергетической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Исторические предпосылки усиления внимания к вопросам ресурсосбережения и повышения энергетической эффективности. Международный опыт разработки и реализации политики в сфере ресурсосбережения и повышения энергетической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6E51371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42EF63" w14:textId="77777777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2. Направления государственной политики РФ в области энергосбережения и повышения энергетической 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65C11" w14:textId="77777777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Нормативно-правовая база энергосбережения и повышения энергетической эффективности в Российской Федерации. Основные положения государственной политики РФ в области энергосбережения и повышения энергетической эффективности. Пропаганда и популяризации мер по ресурсосбережению и повышению энергетической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66CD5E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E17D26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8AC0CC" w14:textId="77777777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3091B" w14:textId="77777777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7CCB12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BB1E82" w14:textId="77777777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3. Управление финансированием программ и проектов в области энергосбережения и энергоэффективности.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18E410F" w14:textId="77777777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Классификация источников финансирования программ и проектов в области энергоэффективности и ресурсосбережения. Ключевые направления поддержки государством мероприятий в данной сфере: субсидии и гранты на реализацию энергоэффективных проектов, государственно муниципально-частное партнерство. Методы привлечения финансовых ресурсов в энергоэффективные проекты: энергосервис и энергосервисные контракты, инвестиционная надбавка к тарифу и тариф на подключение, внешнее долговое и долевое финансирование.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62C280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C919F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FB7AF9" w14:textId="77777777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A95FC1" w14:textId="77777777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5CA8B75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593A835" w14:textId="77777777" w:rsidR="00313ACD" w:rsidRPr="00B10ED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  <w:lang w:bidi="ru-RU"/>
              </w:rPr>
              <w:t>Раздел II. УПРАВЛЕНИЕ ИНЖЕНЕРНЫМИ СИСТЕМАМИ ПРОИЗВОДСТВЕННЫХ ОБЪЕКТОВ.</w:t>
            </w:r>
          </w:p>
        </w:tc>
      </w:tr>
      <w:tr w:rsidR="005B37A7" w:rsidRPr="00B10EDF" w14:paraId="7445F8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8F813E" w14:textId="77777777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4. Производственные объекты в системе инженерно-энергетического комплекса города.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5DF72C" w14:textId="77777777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Объекты производственного назначения и их классификация. Роль и значение производственных объектов в составе инженерно-энергетического комплекса города. Структура инженерно-энергетического комплекса крупного города. Особенности развития, оценка технического состояния и потребительских качеств объектов инженерно-энергетического комплекса города. Организация работ по модернизации, реконструкции и замене генерирующих систем и сетевого хозяйства данного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0300B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DA006C3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304ED8" w14:textId="77777777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4D6C71" w14:textId="77777777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7704BC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67A552" w14:textId="77777777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5. Механизмы реструктуризации инженерно-энергетического комплекса города.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23E1F92" w14:textId="77777777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Необходимость и целесообразность формирования стратегии реструктуризации инженерно-энергетического комплекса города. Цели, задачи и приоритеты стратегии реструктуризации. Содержание важнейших стратегических мероприятий. Основные программы и проекты стратегии реструктуризации. Механизм реализации данной стратегии: финансово-экономическое, организационно-методическое, информационное и кадровое обеспечение стратегических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4DE347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150052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A286D" w14:textId="77777777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DA0F5" w14:textId="77777777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228A996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B32C9E" w14:textId="77777777" w:rsidR="004475DA" w:rsidRPr="00B10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Тема 6. Управление развитием системы централизованного теплоснабжения в крупном городе.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C35408" w14:textId="77777777" w:rsidR="004475DA" w:rsidRPr="00B10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10EDF">
              <w:rPr>
                <w:sz w:val="22"/>
                <w:szCs w:val="22"/>
                <w:lang w:bidi="ru-RU"/>
              </w:rPr>
              <w:t>Целесообразность формирования систем централизованного теплоснабжения в городах. Отечественный и зарубежный опыт развития централизованного теплоснабжения. Оценка достигнутого уровня развития систем централизованного теплоснабжения в современных условиях. Стратегические варианты развития данных систем на перспективный период. Особенности стратегического планирования развития системы централизованного теплоснабжения в крупном городе (на примере Санкт-Петербурга).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7B9E4F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7509A6" w14:textId="77777777" w:rsidR="004475DA" w:rsidRPr="00B10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00140D" w14:textId="77777777" w:rsidR="004475DA" w:rsidRPr="00B10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0DFC08" w14:textId="77777777" w:rsidR="004475DA" w:rsidRPr="00B10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10ED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10E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10E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B10ED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10E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10E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10E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10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10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10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10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10ED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B10ED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10ED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10ED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0ED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B706C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10E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0EDF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B10EDF">
              <w:rPr>
                <w:rFonts w:ascii="Times New Roman" w:hAnsi="Times New Roman" w:cs="Times New Roman"/>
              </w:rPr>
              <w:t xml:space="preserve"> Г. В. Энергосбережение в системах жизнеобеспечения зданий и сооружений : [монография] / </w:t>
            </w:r>
            <w:proofErr w:type="spellStart"/>
            <w:r w:rsidRPr="00B10EDF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B10EDF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B10ED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B10ED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B10ED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B10ED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B10EDF">
              <w:rPr>
                <w:rFonts w:ascii="Times New Roman" w:hAnsi="Times New Roman" w:cs="Times New Roman"/>
              </w:rPr>
              <w:t>экон</w:t>
            </w:r>
            <w:proofErr w:type="spellEnd"/>
            <w:r w:rsidRPr="00B10EDF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B10EDF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10EDF">
              <w:rPr>
                <w:rFonts w:ascii="Times New Roman" w:hAnsi="Times New Roman" w:cs="Times New Roman"/>
              </w:rPr>
              <w:t xml:space="preserve">— Санкт-Петербург : Изд-во СПбГЭУ, 2014 .— </w:t>
            </w:r>
            <w:r w:rsidRPr="00B10EDF">
              <w:rPr>
                <w:rFonts w:ascii="Times New Roman" w:hAnsi="Times New Roman" w:cs="Times New Roman"/>
                <w:lang w:val="en-US"/>
              </w:rPr>
              <w:t>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10EDF" w:rsidRDefault="00816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10EDF">
                <w:rPr>
                  <w:color w:val="00008B"/>
                  <w:u w:val="single"/>
                  <w:lang w:val="en-US"/>
                </w:rPr>
                <w:t>http://opac.unecon.ru/elibrary/elib/481043508.pdf</w:t>
              </w:r>
            </w:hyperlink>
          </w:p>
        </w:tc>
      </w:tr>
      <w:tr w:rsidR="00262CF0" w:rsidRPr="001B706C" w14:paraId="4153412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2C87E5" w14:textId="77777777" w:rsidR="00262CF0" w:rsidRPr="00B10ED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proofErr w:type="gramStart"/>
            <w:r w:rsidRPr="00B10EDF">
              <w:rPr>
                <w:rFonts w:ascii="Times New Roman" w:hAnsi="Times New Roman" w:cs="Times New Roman"/>
              </w:rPr>
              <w:t>Лысёв</w:t>
            </w:r>
            <w:proofErr w:type="spellEnd"/>
            <w:proofErr w:type="gramEnd"/>
            <w:r w:rsidRPr="00B10EDF">
              <w:rPr>
                <w:rFonts w:ascii="Times New Roman" w:hAnsi="Times New Roman" w:cs="Times New Roman"/>
              </w:rPr>
              <w:t xml:space="preserve"> В.И. Инженерные системы зданий и сооружений: Учеб</w:t>
            </w:r>
            <w:proofErr w:type="gramStart"/>
            <w:r w:rsidRPr="00B10EDF">
              <w:rPr>
                <w:rFonts w:ascii="Times New Roman" w:hAnsi="Times New Roman" w:cs="Times New Roman"/>
              </w:rPr>
              <w:t>.</w:t>
            </w:r>
            <w:proofErr w:type="gramEnd"/>
            <w:r w:rsidRPr="00B10EDF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10EDF">
              <w:rPr>
                <w:rFonts w:ascii="Times New Roman" w:hAnsi="Times New Roman" w:cs="Times New Roman"/>
              </w:rPr>
              <w:t>м</w:t>
            </w:r>
            <w:proofErr w:type="gramEnd"/>
            <w:r w:rsidRPr="00B10EDF">
              <w:rPr>
                <w:rFonts w:ascii="Times New Roman" w:hAnsi="Times New Roman" w:cs="Times New Roman"/>
              </w:rPr>
              <w:t xml:space="preserve">етод. пособие. </w:t>
            </w:r>
            <w:proofErr w:type="spellStart"/>
            <w:r w:rsidRPr="00B10EDF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B10EDF">
              <w:rPr>
                <w:rFonts w:ascii="Times New Roman" w:hAnsi="Times New Roman" w:cs="Times New Roman"/>
                <w:lang w:val="en-US"/>
              </w:rPr>
              <w:t>.: Университет ИТМО; ИХиБТ, 2015. 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6636DA" w14:textId="77777777" w:rsidR="00262CF0" w:rsidRPr="00B10EDF" w:rsidRDefault="00816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10EDF">
                <w:rPr>
                  <w:color w:val="00008B"/>
                  <w:u w:val="single"/>
                  <w:lang w:val="en-US"/>
                </w:rPr>
                <w:t>https://books.ifmo.ru/file/pdf/1679.pdf</w:t>
              </w:r>
            </w:hyperlink>
          </w:p>
        </w:tc>
      </w:tr>
      <w:tr w:rsidR="00262CF0" w:rsidRPr="00B10EDF" w14:paraId="0A6CE4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F76DF4" w14:textId="77777777" w:rsidR="00262CF0" w:rsidRPr="00B10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</w:rPr>
              <w:t>Чекалин В.С., Ермакова М.Ю. Управление энергоэффективностью и ресурсосбережением: учебное пособие/ В.С. Чекалин, М.Ю. Ермакова. – СПб: Изд-во СПбГЭУ, 2018. – 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41FBFC" w14:textId="77777777" w:rsidR="00262CF0" w:rsidRPr="00B10EDF" w:rsidRDefault="00816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10EDF">
                <w:rPr>
                  <w:color w:val="00008B"/>
                  <w:u w:val="single"/>
                </w:rPr>
                <w:t>http://opac.unecon.ru/elibrary ... BE%D1%81%D1%82%D1%8C%D1%8E.pdf</w:t>
              </w:r>
            </w:hyperlink>
          </w:p>
        </w:tc>
      </w:tr>
      <w:tr w:rsidR="00262CF0" w:rsidRPr="00B10EDF" w14:paraId="1C3856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7EBA89" w14:textId="77777777" w:rsidR="00262CF0" w:rsidRPr="00B10ED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0EDF">
              <w:rPr>
                <w:rFonts w:ascii="Times New Roman" w:hAnsi="Times New Roman" w:cs="Times New Roman"/>
              </w:rPr>
              <w:t>Энергосбережение: учебник/ Н.А. Стрельников. – Новосибирск: Изд-во НГТУ, 2014. –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C6D078" w14:textId="77777777" w:rsidR="00262CF0" w:rsidRPr="00B10EDF" w:rsidRDefault="0081610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B10EDF">
                <w:rPr>
                  <w:color w:val="00008B"/>
                  <w:u w:val="single"/>
                </w:rPr>
                <w:t>https://znanium.com/read?id=64633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D26EE8D" w14:textId="77777777" w:rsidTr="007B550D">
        <w:tc>
          <w:tcPr>
            <w:tcW w:w="9345" w:type="dxa"/>
          </w:tcPr>
          <w:p w14:paraId="3847FF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321794E" w14:textId="77777777" w:rsidTr="007B550D">
        <w:tc>
          <w:tcPr>
            <w:tcW w:w="9345" w:type="dxa"/>
          </w:tcPr>
          <w:p w14:paraId="199A65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B78044" w14:textId="77777777" w:rsidTr="007B550D">
        <w:tc>
          <w:tcPr>
            <w:tcW w:w="9345" w:type="dxa"/>
          </w:tcPr>
          <w:p w14:paraId="46378A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EE4CE1" w14:textId="77777777" w:rsidTr="007B550D">
        <w:tc>
          <w:tcPr>
            <w:tcW w:w="9345" w:type="dxa"/>
          </w:tcPr>
          <w:p w14:paraId="29C09A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610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C6DC5" w:rsidRPr="001C6DC5" w14:paraId="320FB08B" w14:textId="77777777" w:rsidTr="001C6DC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1F342" w14:textId="77777777" w:rsidR="001C6DC5" w:rsidRPr="001C6DC5" w:rsidRDefault="001C6DC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bookmarkStart w:id="13" w:name="_Toc83656880"/>
            <w:bookmarkStart w:id="14" w:name="_Hlk70518379"/>
            <w:r w:rsidRPr="001C6DC5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1B72" w14:textId="77777777" w:rsidR="001C6DC5" w:rsidRPr="001C6DC5" w:rsidRDefault="001C6DC5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C6DC5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C6DC5" w:rsidRPr="001C6DC5" w14:paraId="1D2465C4" w14:textId="77777777" w:rsidTr="001C6DC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8CF4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Acer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Aspire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Z</w:t>
            </w:r>
            <w:r w:rsidRPr="001C6DC5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>5 2400</w:t>
            </w:r>
            <w:r w:rsidRPr="001C6DC5">
              <w:rPr>
                <w:sz w:val="22"/>
                <w:szCs w:val="22"/>
                <w:lang w:val="en-US" w:eastAsia="en-US"/>
              </w:rPr>
              <w:t>s</w:t>
            </w:r>
            <w:r w:rsidRPr="001C6DC5">
              <w:rPr>
                <w:sz w:val="22"/>
                <w:szCs w:val="22"/>
                <w:lang w:eastAsia="en-US"/>
              </w:rPr>
              <w:t>/4</w:t>
            </w:r>
            <w:r w:rsidRPr="001C6DC5">
              <w:rPr>
                <w:sz w:val="22"/>
                <w:szCs w:val="22"/>
                <w:lang w:val="en-US" w:eastAsia="en-US"/>
              </w:rPr>
              <w:t>Gb</w:t>
            </w:r>
            <w:r w:rsidRPr="001C6DC5">
              <w:rPr>
                <w:sz w:val="22"/>
                <w:szCs w:val="22"/>
                <w:lang w:eastAsia="en-US"/>
              </w:rPr>
              <w:t>/1</w:t>
            </w:r>
            <w:r w:rsidRPr="001C6DC5">
              <w:rPr>
                <w:sz w:val="22"/>
                <w:szCs w:val="22"/>
                <w:lang w:val="en-US" w:eastAsia="en-US"/>
              </w:rPr>
              <w:t>T</w:t>
            </w:r>
            <w:r w:rsidRPr="001C6DC5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x</w:t>
            </w:r>
            <w:r w:rsidRPr="001C6DC5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038EB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6DC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C6DC5" w:rsidRPr="001C6DC5" w14:paraId="01E11055" w14:textId="77777777" w:rsidTr="001C6DC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0D43E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1C6DC5">
              <w:rPr>
                <w:sz w:val="22"/>
                <w:szCs w:val="22"/>
                <w:lang w:val="en-US" w:eastAsia="en-US"/>
              </w:rPr>
              <w:t>LENOVO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A</w:t>
            </w:r>
            <w:r w:rsidRPr="001C6DC5">
              <w:rPr>
                <w:sz w:val="22"/>
                <w:szCs w:val="22"/>
                <w:lang w:eastAsia="en-US"/>
              </w:rPr>
              <w:t>310 (</w:t>
            </w:r>
            <w:r w:rsidRPr="001C6DC5">
              <w:rPr>
                <w:sz w:val="22"/>
                <w:szCs w:val="22"/>
                <w:lang w:val="en-US" w:eastAsia="en-US"/>
              </w:rPr>
              <w:t>Intel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Pentium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CPU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P</w:t>
            </w:r>
            <w:r w:rsidRPr="001C6DC5">
              <w:rPr>
                <w:sz w:val="22"/>
                <w:szCs w:val="22"/>
                <w:lang w:eastAsia="en-US"/>
              </w:rPr>
              <w:t>6100 @ 2.00</w:t>
            </w:r>
            <w:r w:rsidRPr="001C6DC5">
              <w:rPr>
                <w:sz w:val="22"/>
                <w:szCs w:val="22"/>
                <w:lang w:val="en-US" w:eastAsia="en-US"/>
              </w:rPr>
              <w:t>GHz</w:t>
            </w:r>
            <w:r w:rsidRPr="001C6DC5">
              <w:rPr>
                <w:sz w:val="22"/>
                <w:szCs w:val="22"/>
                <w:lang w:eastAsia="en-US"/>
              </w:rPr>
              <w:t>/2</w:t>
            </w:r>
            <w:r w:rsidRPr="001C6DC5">
              <w:rPr>
                <w:sz w:val="22"/>
                <w:szCs w:val="22"/>
                <w:lang w:val="en-US" w:eastAsia="en-US"/>
              </w:rPr>
              <w:t>Gb</w:t>
            </w:r>
            <w:r w:rsidRPr="001C6DC5">
              <w:rPr>
                <w:sz w:val="22"/>
                <w:szCs w:val="22"/>
                <w:lang w:eastAsia="en-US"/>
              </w:rPr>
              <w:t>/250</w:t>
            </w:r>
            <w:r w:rsidRPr="001C6DC5">
              <w:rPr>
                <w:sz w:val="22"/>
                <w:szCs w:val="22"/>
                <w:lang w:val="en-US" w:eastAsia="en-US"/>
              </w:rPr>
              <w:t>Gb</w:t>
            </w:r>
            <w:r w:rsidRPr="001C6DC5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x</w:t>
            </w:r>
            <w:r w:rsidRPr="001C6DC5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1C6DC5">
              <w:rPr>
                <w:sz w:val="22"/>
                <w:szCs w:val="22"/>
                <w:lang w:val="en-US" w:eastAsia="en-US"/>
              </w:rPr>
              <w:t>Draper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Baronet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NTSC</w:t>
            </w:r>
            <w:r w:rsidRPr="001C6DC5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FF4D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6DC5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C6DC5" w:rsidRPr="001C6DC5" w14:paraId="2D30BE6B" w14:textId="77777777" w:rsidTr="001C6DC5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C3AD0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1C6DC5">
              <w:rPr>
                <w:sz w:val="22"/>
                <w:szCs w:val="22"/>
                <w:lang w:val="en-US" w:eastAsia="en-US"/>
              </w:rPr>
              <w:t>Gigabyte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H</w:t>
            </w:r>
            <w:r w:rsidRPr="001C6DC5">
              <w:rPr>
                <w:sz w:val="22"/>
                <w:szCs w:val="22"/>
                <w:lang w:eastAsia="en-US"/>
              </w:rPr>
              <w:t>77</w:t>
            </w:r>
            <w:r w:rsidRPr="001C6DC5">
              <w:rPr>
                <w:sz w:val="22"/>
                <w:szCs w:val="22"/>
                <w:lang w:val="en-US" w:eastAsia="en-US"/>
              </w:rPr>
              <w:t>M</w:t>
            </w:r>
            <w:r w:rsidRPr="001C6DC5">
              <w:rPr>
                <w:sz w:val="22"/>
                <w:szCs w:val="22"/>
                <w:lang w:eastAsia="en-US"/>
              </w:rPr>
              <w:t>-</w:t>
            </w:r>
            <w:r w:rsidRPr="001C6DC5">
              <w:rPr>
                <w:sz w:val="22"/>
                <w:szCs w:val="22"/>
                <w:lang w:val="en-US" w:eastAsia="en-US"/>
              </w:rPr>
              <w:t>D</w:t>
            </w:r>
            <w:r w:rsidRPr="001C6DC5">
              <w:rPr>
                <w:sz w:val="22"/>
                <w:szCs w:val="22"/>
                <w:lang w:eastAsia="en-US"/>
              </w:rPr>
              <w:t>3</w:t>
            </w:r>
            <w:r w:rsidRPr="001C6DC5">
              <w:rPr>
                <w:sz w:val="22"/>
                <w:szCs w:val="22"/>
                <w:lang w:val="en-US" w:eastAsia="en-US"/>
              </w:rPr>
              <w:t>H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Intel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Core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>5-3570 3.4</w:t>
            </w:r>
            <w:r w:rsidRPr="001C6DC5">
              <w:rPr>
                <w:sz w:val="22"/>
                <w:szCs w:val="22"/>
                <w:lang w:val="en-US" w:eastAsia="en-US"/>
              </w:rPr>
              <w:t>GHz</w:t>
            </w:r>
            <w:r w:rsidRPr="001C6DC5">
              <w:rPr>
                <w:sz w:val="22"/>
                <w:szCs w:val="22"/>
                <w:lang w:eastAsia="en-US"/>
              </w:rPr>
              <w:t>/4</w:t>
            </w:r>
            <w:r w:rsidRPr="001C6DC5">
              <w:rPr>
                <w:sz w:val="22"/>
                <w:szCs w:val="22"/>
                <w:lang w:val="en-US" w:eastAsia="en-US"/>
              </w:rPr>
              <w:t>Gb</w:t>
            </w:r>
            <w:r w:rsidRPr="001C6DC5">
              <w:rPr>
                <w:sz w:val="22"/>
                <w:szCs w:val="22"/>
                <w:lang w:eastAsia="en-US"/>
              </w:rPr>
              <w:t xml:space="preserve"> /500</w:t>
            </w:r>
            <w:r w:rsidRPr="001C6DC5">
              <w:rPr>
                <w:sz w:val="22"/>
                <w:szCs w:val="22"/>
                <w:lang w:val="en-US" w:eastAsia="en-US"/>
              </w:rPr>
              <w:t>Gb</w:t>
            </w:r>
            <w:r w:rsidRPr="001C6DC5">
              <w:rPr>
                <w:sz w:val="22"/>
                <w:szCs w:val="22"/>
                <w:lang w:eastAsia="en-US"/>
              </w:rPr>
              <w:t xml:space="preserve">/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VievSonic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VA</w:t>
            </w:r>
            <w:r w:rsidRPr="001C6DC5">
              <w:rPr>
                <w:sz w:val="22"/>
                <w:szCs w:val="22"/>
                <w:lang w:eastAsia="en-US"/>
              </w:rPr>
              <w:t>703</w:t>
            </w:r>
            <w:r w:rsidRPr="001C6DC5">
              <w:rPr>
                <w:sz w:val="22"/>
                <w:szCs w:val="22"/>
                <w:lang w:val="en-US" w:eastAsia="en-US"/>
              </w:rPr>
              <w:t>b</w:t>
            </w:r>
            <w:r w:rsidRPr="001C6DC5">
              <w:rPr>
                <w:sz w:val="22"/>
                <w:szCs w:val="22"/>
                <w:lang w:eastAsia="en-US"/>
              </w:rPr>
              <w:t xml:space="preserve"> - 1 шт., Мультимедийный проектор 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x</w:t>
            </w:r>
            <w:r w:rsidRPr="001C6DC5">
              <w:rPr>
                <w:sz w:val="22"/>
                <w:szCs w:val="22"/>
                <w:lang w:eastAsia="en-US"/>
              </w:rPr>
              <w:t xml:space="preserve"> 400 - 1 шт., Экран </w:t>
            </w:r>
            <w:proofErr w:type="spellStart"/>
            <w:r w:rsidRPr="001C6DC5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Compact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C6DC5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1C6DC5">
              <w:rPr>
                <w:sz w:val="22"/>
                <w:szCs w:val="22"/>
                <w:lang w:eastAsia="en-US"/>
              </w:rPr>
              <w:t xml:space="preserve"> 153</w:t>
            </w:r>
            <w:r w:rsidRPr="001C6DC5">
              <w:rPr>
                <w:sz w:val="22"/>
                <w:szCs w:val="22"/>
                <w:lang w:val="en-US" w:eastAsia="en-US"/>
              </w:rPr>
              <w:t>x</w:t>
            </w:r>
            <w:r w:rsidRPr="001C6DC5">
              <w:rPr>
                <w:sz w:val="22"/>
                <w:szCs w:val="22"/>
                <w:lang w:eastAsia="en-US"/>
              </w:rPr>
              <w:t xml:space="preserve">200 </w:t>
            </w:r>
            <w:r w:rsidRPr="001C6DC5">
              <w:rPr>
                <w:sz w:val="22"/>
                <w:szCs w:val="22"/>
                <w:lang w:val="en-US" w:eastAsia="en-US"/>
              </w:rPr>
              <w:t>c</w:t>
            </w:r>
            <w:r w:rsidRPr="001C6DC5">
              <w:rPr>
                <w:sz w:val="22"/>
                <w:szCs w:val="22"/>
                <w:lang w:eastAsia="en-US"/>
              </w:rPr>
              <w:t xml:space="preserve">м </w:t>
            </w:r>
            <w:r w:rsidRPr="001C6DC5">
              <w:rPr>
                <w:sz w:val="22"/>
                <w:szCs w:val="22"/>
                <w:lang w:val="en-US" w:eastAsia="en-US"/>
              </w:rPr>
              <w:t>MATTE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White</w:t>
            </w:r>
            <w:r w:rsidRPr="001C6DC5">
              <w:rPr>
                <w:sz w:val="22"/>
                <w:szCs w:val="22"/>
                <w:lang w:eastAsia="en-US"/>
              </w:rPr>
              <w:t xml:space="preserve"> </w:t>
            </w:r>
            <w:r w:rsidRPr="001C6DC5">
              <w:rPr>
                <w:sz w:val="22"/>
                <w:szCs w:val="22"/>
                <w:lang w:val="en-US" w:eastAsia="en-US"/>
              </w:rPr>
              <w:t>S</w:t>
            </w:r>
            <w:r w:rsidRPr="001C6DC5">
              <w:rPr>
                <w:sz w:val="22"/>
                <w:szCs w:val="22"/>
                <w:lang w:eastAsia="en-US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8FE4D" w14:textId="77777777" w:rsidR="001C6DC5" w:rsidRPr="001C6DC5" w:rsidRDefault="001C6DC5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C6DC5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C6DC5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0EDF" w14:paraId="118C8402" w14:textId="77777777" w:rsidTr="00E97FD2">
        <w:tc>
          <w:tcPr>
            <w:tcW w:w="562" w:type="dxa"/>
          </w:tcPr>
          <w:p w14:paraId="2D82A8A5" w14:textId="77777777" w:rsidR="00B10EDF" w:rsidRPr="001C6DC5" w:rsidRDefault="00B10EDF" w:rsidP="00E97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88C830F" w14:textId="77777777" w:rsidR="00B10EDF" w:rsidRPr="00B10EDF" w:rsidRDefault="00B10EDF" w:rsidP="00E97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0ED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0EDF" w14:paraId="5A1C9382" w14:textId="77777777" w:rsidTr="00801458">
        <w:tc>
          <w:tcPr>
            <w:tcW w:w="2336" w:type="dxa"/>
          </w:tcPr>
          <w:p w14:paraId="4C518DAB" w14:textId="77777777" w:rsidR="005D65A5" w:rsidRPr="00B10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0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0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0ED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0EDF" w14:paraId="07658034" w14:textId="77777777" w:rsidTr="00801458">
        <w:tc>
          <w:tcPr>
            <w:tcW w:w="2336" w:type="dxa"/>
          </w:tcPr>
          <w:p w14:paraId="1553D698" w14:textId="78F29BFB" w:rsidR="005D65A5" w:rsidRPr="00B10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B10EDF" w14:paraId="6088A026" w14:textId="77777777" w:rsidTr="00801458">
        <w:tc>
          <w:tcPr>
            <w:tcW w:w="2336" w:type="dxa"/>
          </w:tcPr>
          <w:p w14:paraId="3D0839F1" w14:textId="77777777" w:rsidR="005D65A5" w:rsidRPr="00B10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FA3A318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43B4DA09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C1D711A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B10EDF" w14:paraId="015CC0B2" w14:textId="77777777" w:rsidTr="00801458">
        <w:tc>
          <w:tcPr>
            <w:tcW w:w="2336" w:type="dxa"/>
          </w:tcPr>
          <w:p w14:paraId="7474CA5D" w14:textId="77777777" w:rsidR="005D65A5" w:rsidRPr="00B10ED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843597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08B999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C4F0F5" w14:textId="77777777" w:rsidR="005D65A5" w:rsidRPr="00B10EDF" w:rsidRDefault="007478E0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0EDF" w14:paraId="3F775536" w14:textId="77777777" w:rsidTr="00E97FD2">
        <w:tc>
          <w:tcPr>
            <w:tcW w:w="562" w:type="dxa"/>
          </w:tcPr>
          <w:p w14:paraId="56B104FC" w14:textId="77777777" w:rsidR="00B10EDF" w:rsidRPr="009E6058" w:rsidRDefault="00B10EDF" w:rsidP="00E97F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192398" w14:textId="77777777" w:rsidR="00B10EDF" w:rsidRPr="00B10EDF" w:rsidRDefault="00B10EDF" w:rsidP="00E97F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0ED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10EDF" w14:paraId="0267C479" w14:textId="77777777" w:rsidTr="00801458">
        <w:tc>
          <w:tcPr>
            <w:tcW w:w="2500" w:type="pct"/>
          </w:tcPr>
          <w:p w14:paraId="37F699C9" w14:textId="77777777" w:rsidR="00B8237E" w:rsidRPr="00B10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0ED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0ED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0EDF" w14:paraId="3F240151" w14:textId="77777777" w:rsidTr="00801458">
        <w:tc>
          <w:tcPr>
            <w:tcW w:w="2500" w:type="pct"/>
          </w:tcPr>
          <w:p w14:paraId="61E91592" w14:textId="61A0874C" w:rsidR="00B8237E" w:rsidRPr="00B10EDF" w:rsidRDefault="00B8237E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10EDF" w:rsidRDefault="005C548A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10EDF" w14:paraId="5F152AE0" w14:textId="77777777" w:rsidTr="00801458">
        <w:tc>
          <w:tcPr>
            <w:tcW w:w="2500" w:type="pct"/>
          </w:tcPr>
          <w:p w14:paraId="5E593066" w14:textId="77777777" w:rsidR="00B8237E" w:rsidRPr="00B10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1EA29AB1" w14:textId="77777777" w:rsidR="00B8237E" w:rsidRPr="00B10EDF" w:rsidRDefault="005C548A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B10EDF" w14:paraId="7D3BCC0D" w14:textId="77777777" w:rsidTr="00801458">
        <w:tc>
          <w:tcPr>
            <w:tcW w:w="2500" w:type="pct"/>
          </w:tcPr>
          <w:p w14:paraId="4A1AC484" w14:textId="77777777" w:rsidR="00B8237E" w:rsidRPr="00B10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7FF1E06E" w14:textId="77777777" w:rsidR="00B8237E" w:rsidRPr="00B10EDF" w:rsidRDefault="005C548A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B10EDF" w14:paraId="35E2DCC6" w14:textId="77777777" w:rsidTr="00801458">
        <w:tc>
          <w:tcPr>
            <w:tcW w:w="2500" w:type="pct"/>
          </w:tcPr>
          <w:p w14:paraId="7A1004BB" w14:textId="77777777" w:rsidR="00B8237E" w:rsidRPr="00B10ED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3927D6F" w14:textId="77777777" w:rsidR="00B8237E" w:rsidRPr="00B10EDF" w:rsidRDefault="005C548A" w:rsidP="00801458">
            <w:pPr>
              <w:rPr>
                <w:rFonts w:ascii="Times New Roman" w:hAnsi="Times New Roman" w:cs="Times New Roman"/>
              </w:rPr>
            </w:pPr>
            <w:r w:rsidRPr="00B10EDF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CA3B03" w14:textId="77777777" w:rsidR="00816106" w:rsidRDefault="00816106" w:rsidP="00315CA6">
      <w:pPr>
        <w:spacing w:after="0" w:line="240" w:lineRule="auto"/>
      </w:pPr>
      <w:r>
        <w:separator/>
      </w:r>
    </w:p>
  </w:endnote>
  <w:endnote w:type="continuationSeparator" w:id="0">
    <w:p w14:paraId="52CD2BDA" w14:textId="77777777" w:rsidR="00816106" w:rsidRDefault="0081610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706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251A87" w14:textId="77777777" w:rsidR="00816106" w:rsidRDefault="00816106" w:rsidP="00315CA6">
      <w:pPr>
        <w:spacing w:after="0" w:line="240" w:lineRule="auto"/>
      </w:pPr>
      <w:r>
        <w:separator/>
      </w:r>
    </w:p>
  </w:footnote>
  <w:footnote w:type="continuationSeparator" w:id="0">
    <w:p w14:paraId="15196B48" w14:textId="77777777" w:rsidR="00816106" w:rsidRDefault="0081610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706C"/>
    <w:rsid w:val="001C6DC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0106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6106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0ED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9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s.ifmo.ru/file/pdf/167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elib/48104350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6463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3%D0%BF%D1%80%D0%B0%D0%B2%D0%BB%D0%B5%D0%BD%D0%B8%D0%B5%20%D1%8D%D0%BD%D0%B5%D1%80%D0%B3%D0%BE%D1%8D%D1%84%D1%84%D0%B5%D0%BA%D1%82%D0%B8%D0%B2%D0%BD%D0%BE%D1%81%D1%82%D1%8C%D1%8E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0B3F0E-3E3B-47A4-A48E-39DCBB18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