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Инвестиционно-строительное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E58100" w:rsidR="00A77598" w:rsidRPr="00BE3C94" w:rsidRDefault="00BE3C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31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14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03144">
              <w:rPr>
                <w:rFonts w:ascii="Times New Roman" w:hAnsi="Times New Roman" w:cs="Times New Roman"/>
                <w:sz w:val="20"/>
                <w:szCs w:val="20"/>
              </w:rPr>
              <w:t>, Юденко Марина Николаевна</w:t>
            </w:r>
          </w:p>
        </w:tc>
      </w:tr>
      <w:tr w:rsidR="007A7979" w:rsidRPr="007A7979" w14:paraId="6F49C2AC" w14:textId="77777777" w:rsidTr="00ED54AA">
        <w:tc>
          <w:tcPr>
            <w:tcW w:w="9345" w:type="dxa"/>
          </w:tcPr>
          <w:p w14:paraId="59D58485" w14:textId="77777777" w:rsidR="007A7979" w:rsidRPr="00F031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14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Разумей Валентина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6C525" w:rsidR="004475DA" w:rsidRPr="00BE3C94" w:rsidRDefault="00BE3C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15032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3EE35B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C1F2DB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D57920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98E969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155E2C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B196BE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69244F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CA66CB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C66365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2EABA8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1FBC3C" w:rsidR="00D75436" w:rsidRDefault="000C6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3A0B20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E5A1AD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F36ED2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55DE79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64A675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0A039B" w:rsidR="00D75436" w:rsidRDefault="000C6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5B8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компетенций, позволяющих  в профессиональной деятельности выполнять функции по сбору и анализу информации, включая информацию о  состоянии инфраструктурного потенциала территорий для  реализации и разработки инвестиционно-строительных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Инвестиционно-строительное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2022"/>
        <w:gridCol w:w="5434"/>
      </w:tblGrid>
      <w:tr w:rsidR="00751095" w:rsidRPr="00F031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31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31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31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1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31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031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31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31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>ПК-4 - Способен проводить сбор и анализ информации для реализации проектов, в том числе проектов территориального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31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ПК-4.2 - Анализирует инфраструктурный потенциал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41E8EEC" w:rsidR="00751095" w:rsidRPr="00F031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3144">
              <w:rPr>
                <w:rFonts w:ascii="Times New Roman" w:hAnsi="Times New Roman" w:cs="Times New Roman"/>
              </w:rPr>
              <w:t>основы анализа и методики оценки инфраструктурного потенциала территорий</w:t>
            </w:r>
            <w:r w:rsidR="000D5B8F">
              <w:rPr>
                <w:rFonts w:ascii="Times New Roman" w:hAnsi="Times New Roman" w:cs="Times New Roman"/>
              </w:rPr>
              <w:t>.</w:t>
            </w:r>
            <w:r w:rsidRPr="00F031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31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3144">
              <w:rPr>
                <w:rFonts w:ascii="Times New Roman" w:hAnsi="Times New Roman" w:cs="Times New Roman"/>
              </w:rPr>
              <w:t>проводить сбор и анализ информации для реализации проектов, в том числе проектов территориального развития</w:t>
            </w:r>
            <w:r w:rsidRPr="00F0314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031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3144">
              <w:rPr>
                <w:rFonts w:ascii="Times New Roman" w:hAnsi="Times New Roman" w:cs="Times New Roman"/>
              </w:rPr>
              <w:t>навыками реализации инвестиционно-строительных проектов с учетом инфраструктурного потенциала территорий</w:t>
            </w:r>
            <w:r w:rsidRPr="00F031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31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031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0314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0314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031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(ак</w:t>
            </w:r>
            <w:r w:rsidR="00AE2B1A" w:rsidRPr="00F03144">
              <w:rPr>
                <w:rFonts w:ascii="Times New Roman" w:hAnsi="Times New Roman" w:cs="Times New Roman"/>
                <w:b/>
              </w:rPr>
              <w:t>адемические</w:t>
            </w:r>
            <w:r w:rsidRPr="00F0314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031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031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031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031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031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031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031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031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031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0314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031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1. Цели и задачи инвестиционно-строительного проектирования (ИСП).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Понятие инвестиционно-строительного проекта. Цели и результаты проекта. Инициация проекта.  Факторы, обуславливающие условия возрастающей неопределенности инвестиционно-строительного процесса в России. Жизненный цикл инвестиционно-строительного проекта.  Понятие инвестиционного проектирования (ИСП). Цели и задачи. Нормативные и законодательные нормы ИСП. Участники проекта. Руководитель проекта. Рабочая группа проекта. Исполняющая организация. Заказчик. Спонсор. Инвестор.  Регулирующие органы. Общественность. Пользователь проекта. Команда проекта. Поставщики. Подрядчики. Застройщики. Продавцы и агенты. Технический заказчик. Девелопер. Кредитор. Изыскатель. Проектировщик. Поставщики. Эксперты. Инженерная организация. СРО инженерных изыскателей, проектировщиков и строителей. Органы государственной власти и местного самоуправления. Страховщики. Эксплуатирующая организация. Консультанты.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967D3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E30F3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2.  Сбор информации для реализации проектов. Инженерные изыскания для подготовки проектной документации, строительства, реконструкции объектов капитального строительства.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68CCD8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Градостроительный кодекс РФ - инженерные изыскания для подготовки проектной документации, строительства, реконструкции объектов капитального строительства. Заключение контрактов. Реализация и завершение проекта. Методики выбора земельных участков под проектирование.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749F8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D7E38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FFCFE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95D29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262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20F520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3.  Концепция инвестиционно-строительного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8BE84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 xml:space="preserve">Разработка концепции проекта. Структура концепции </w:t>
            </w:r>
            <w:proofErr w:type="gramStart"/>
            <w:r w:rsidRPr="00F03144">
              <w:rPr>
                <w:sz w:val="22"/>
                <w:szCs w:val="22"/>
                <w:lang w:bidi="ru-RU"/>
              </w:rPr>
              <w:t>ИСП</w:t>
            </w:r>
            <w:proofErr w:type="gramEnd"/>
            <w:r w:rsidRPr="00F03144">
              <w:rPr>
                <w:sz w:val="22"/>
                <w:szCs w:val="22"/>
                <w:lang w:bidi="ru-RU"/>
              </w:rPr>
              <w:t>: макроэкономическая ситуация в регионе,  анализ района          месторасположения объекта с описанием ресурсного качества участка, емкости и насыщенности рынка для принятия решения о типе застройки.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1AB63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8E237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B0529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1E40A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E3EB6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C8BDB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4. Методы оценки инфраструктурного потенциала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E1138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Понятие  инфраструктурного потенциала территорий. Методы оценки инфраструктурного потенциала территорий. Стандарт комплексной застройки территорий. Воспроизводственные процессы территорий. Показатели инфраструктурного потенциала      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7882D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029B2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C7B8A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C29DC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607E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62883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5. Роль исходно-разрешительной документации на проектирование в реализации ИСП.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7D0320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Исходно-разрешительная документация (ИРД) как этап предпроектной подготовки. Цели предпроектной документации. Состав ИРД. ИРД в соответствии с Гражданским кодексом РФ. Градостроительный план земельного участки. Техническое задание на проектирование. Результаты инженерных изысканий.  Разрешение на строительство.  Разрешение на ввод объекта в эксплуатацию.  Распорядительные документы, постановления и распоряжения органов исполнительной власти. Технические условия. Согласования и утверждения.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DE527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CCCD4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ABBAF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ED3CF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2862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66C1B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6. Общие требования к проектной и рабочей документации на объекты капитального строительства.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E398E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ГОСТ Р 21.101-2020. "Основные требования к проектной и рабочей документации". Понятие проектной и понятие рабочей документации. Комплектование документации. Проектная документация: Смета и сметная документация; Состав проектной документации на производственные и непроизводственные здания и сооружения, Мероприятия по охране окружающей среды и пожарной безопасности, ПОС.  Рабочая документация. Состав рабочей документации на объекты капитального строительства: Спецификация оборудования, изделий и материалов; Ведомость объемов СМР; Локальная смета в составе рабочей документации.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2A5B9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C7955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78486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3EFEF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1E1F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4A2BB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7.  Мероприятия по охране окружающей среды территорий и экология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3A47F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 xml:space="preserve">Мероприятия по охране окружающей среды на примере ИСП. Федеральный закон от 10.01.2002 N 7-ФЗ (ред. от 26.03.2022) "Об охране окружающей среды" (с изм. и доп., вступ. в силу с 01.09.2022). Источники загрязнения атмосферного воздуха. Источники загрязнения воды. Мероприятия по санитарно-эпидемиологической безопасности. М Е Т О Д И К А расчета показателя "Качество окружающей среды" за отчетный период (прошедший год) </w:t>
            </w:r>
            <w:proofErr w:type="gramStart"/>
            <w:r w:rsidRPr="00F03144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F03144">
              <w:rPr>
                <w:sz w:val="22"/>
                <w:szCs w:val="22"/>
                <w:lang w:bidi="ru-RU"/>
              </w:rPr>
              <w:t>на примере отдельной территории).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A5755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51E63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B92E2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EB68E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DB6A3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9E0B7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8. Проекты развития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EAE7C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>Цель и задачи проектов развития территорий. Создание инфраструктурного потенциала для функционирования бизнеса на территории. Виды проектов развития территорий. Комплексное развитие территорий в СПб.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8BB5D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8C357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AB14F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0C8DD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2280B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B3CE18" w14:textId="77777777" w:rsidR="004475DA" w:rsidRPr="00F031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Тема 9. Строительный контроль и авторский надзор проектной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6390C" w14:textId="77777777" w:rsidR="004475DA" w:rsidRPr="00F031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3144">
              <w:rPr>
                <w:sz w:val="22"/>
                <w:szCs w:val="22"/>
                <w:lang w:bidi="ru-RU"/>
              </w:rPr>
              <w:t xml:space="preserve">Авторский надзор </w:t>
            </w:r>
            <w:proofErr w:type="gramStart"/>
            <w:r w:rsidRPr="00F03144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F03144">
              <w:rPr>
                <w:sz w:val="22"/>
                <w:szCs w:val="22"/>
                <w:lang w:bidi="ru-RU"/>
              </w:rPr>
              <w:t xml:space="preserve">  организации. Понятие и виды строительного контроля. Свод правил: Положение об авторском надзоре за строительством зданий и сооружений.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76265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678C9" w14:textId="77777777" w:rsidR="004475DA" w:rsidRPr="00F031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4846C" w14:textId="77777777" w:rsidR="004475DA" w:rsidRPr="00F031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8EF0F" w14:textId="77777777" w:rsidR="004475DA" w:rsidRPr="00F031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0314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0314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0314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0314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0314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031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031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031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031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0314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F0314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0314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14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0314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14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0314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314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3144">
              <w:rPr>
                <w:rFonts w:ascii="Times New Roman" w:hAnsi="Times New Roman" w:cs="Times New Roman"/>
              </w:rPr>
              <w:t>Опарин С.Г. Архитектурно-строительное проектирование</w:t>
            </w:r>
            <w:proofErr w:type="gramStart"/>
            <w:r w:rsidRPr="00F031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 Учебник и практикум / Опарин С. Г., Леонтьев А. А. ; под общ</w:t>
            </w:r>
            <w:proofErr w:type="gramStart"/>
            <w:r w:rsidRPr="00F03144">
              <w:rPr>
                <w:rFonts w:ascii="Times New Roman" w:hAnsi="Times New Roman" w:cs="Times New Roman"/>
              </w:rPr>
              <w:t>.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3144">
              <w:rPr>
                <w:rFonts w:ascii="Times New Roman" w:hAnsi="Times New Roman" w:cs="Times New Roman"/>
              </w:rPr>
              <w:t>р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03144">
              <w:rPr>
                <w:rFonts w:ascii="Times New Roman" w:hAnsi="Times New Roman" w:cs="Times New Roman"/>
                <w:lang w:val="en-US"/>
              </w:rPr>
              <w:t>Опарина</w:t>
            </w:r>
            <w:proofErr w:type="spellEnd"/>
            <w:r w:rsidRPr="00F03144">
              <w:rPr>
                <w:rFonts w:ascii="Times New Roman" w:hAnsi="Times New Roman" w:cs="Times New Roman"/>
                <w:lang w:val="en-US"/>
              </w:rPr>
              <w:t xml:space="preserve"> С.Г. </w:t>
            </w:r>
            <w:proofErr w:type="spellStart"/>
            <w:r w:rsidRPr="00F0314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03144">
              <w:rPr>
                <w:rFonts w:ascii="Times New Roman" w:hAnsi="Times New Roman" w:cs="Times New Roman"/>
                <w:lang w:val="en-US"/>
              </w:rPr>
              <w:t xml:space="preserve"> : Юрайт, 2018. - 283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03144" w:rsidRDefault="000C6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03144">
                <w:rPr>
                  <w:color w:val="00008B"/>
                  <w:u w:val="single"/>
                </w:rPr>
                <w:t>https://urait.ru/bcode/413731</w:t>
              </w:r>
            </w:hyperlink>
          </w:p>
        </w:tc>
      </w:tr>
      <w:tr w:rsidR="00262CF0" w:rsidRPr="00F03144" w14:paraId="1206A8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57EE50" w14:textId="77777777" w:rsidR="00262CF0" w:rsidRPr="00F031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03144">
              <w:rPr>
                <w:rFonts w:ascii="Times New Roman" w:hAnsi="Times New Roman" w:cs="Times New Roman"/>
              </w:rPr>
              <w:t>Гарнов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 А.П. Инвестиционное проектирование</w:t>
            </w:r>
            <w:proofErr w:type="gramStart"/>
            <w:r w:rsidRPr="00F031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F031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 ВО - Бакалавриат / Российский экономический университет им. Г.В. Плеханова. Москва</w:t>
            </w:r>
            <w:proofErr w:type="gramStart"/>
            <w:r w:rsidRPr="00F031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144">
              <w:rPr>
                <w:rFonts w:ascii="Times New Roman" w:hAnsi="Times New Roman" w:cs="Times New Roman"/>
              </w:rPr>
              <w:t xml:space="preserve"> ООО "Научно-издательский центр ИНФРА-М", 2018. - 254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E4EEC" w14:textId="77777777" w:rsidR="00262CF0" w:rsidRPr="00F03144" w:rsidRDefault="000C6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03144">
                <w:rPr>
                  <w:color w:val="00008B"/>
                  <w:u w:val="single"/>
                </w:rPr>
                <w:t>https://znanium.com/read?id=314426</w:t>
              </w:r>
            </w:hyperlink>
          </w:p>
        </w:tc>
      </w:tr>
      <w:tr w:rsidR="00262CF0" w:rsidRPr="00F03144" w14:paraId="7298BF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6BA44B" w14:textId="77777777" w:rsidR="00262CF0" w:rsidRPr="00F031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3144">
              <w:rPr>
                <w:rFonts w:ascii="Times New Roman" w:hAnsi="Times New Roman" w:cs="Times New Roman"/>
              </w:rPr>
              <w:t>Территориальное планирование воспроизводственных процессов в регионе : [монография] / [</w:t>
            </w:r>
            <w:proofErr w:type="spellStart"/>
            <w:r w:rsidRPr="00F03144">
              <w:rPr>
                <w:rFonts w:ascii="Times New Roman" w:hAnsi="Times New Roman" w:cs="Times New Roman"/>
              </w:rPr>
              <w:t>И.В.Федосеев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3144">
              <w:rPr>
                <w:rFonts w:ascii="Times New Roman" w:hAnsi="Times New Roman" w:cs="Times New Roman"/>
              </w:rPr>
              <w:t>Н.В.Чепаченко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3144">
              <w:rPr>
                <w:rFonts w:ascii="Times New Roman" w:hAnsi="Times New Roman" w:cs="Times New Roman"/>
              </w:rPr>
              <w:t>М.Н.Юденко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03144">
              <w:rPr>
                <w:rFonts w:ascii="Times New Roman" w:hAnsi="Times New Roman" w:cs="Times New Roman"/>
              </w:rPr>
              <w:t>И.В.Федосеева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3144">
              <w:rPr>
                <w:rFonts w:ascii="Times New Roman" w:hAnsi="Times New Roman" w:cs="Times New Roman"/>
              </w:rPr>
              <w:t>М.Н.Юденко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0314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0314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0314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03144">
              <w:rPr>
                <w:rFonts w:ascii="Times New Roman" w:hAnsi="Times New Roman" w:cs="Times New Roman"/>
              </w:rPr>
              <w:t>экон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F03144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0314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03144">
              <w:rPr>
                <w:rFonts w:ascii="Times New Roman" w:hAnsi="Times New Roman" w:cs="Times New Roman"/>
              </w:rPr>
              <w:t>упр</w:t>
            </w:r>
            <w:proofErr w:type="gramStart"/>
            <w:r w:rsidRPr="00F03144">
              <w:rPr>
                <w:rFonts w:ascii="Times New Roman" w:hAnsi="Times New Roman" w:cs="Times New Roman"/>
              </w:rPr>
              <w:t>.С</w:t>
            </w:r>
            <w:proofErr w:type="gramEnd"/>
            <w:r w:rsidRPr="00F03144">
              <w:rPr>
                <w:rFonts w:ascii="Times New Roman" w:hAnsi="Times New Roman" w:cs="Times New Roman"/>
              </w:rPr>
              <w:t>анкт</w:t>
            </w:r>
            <w:proofErr w:type="spellEnd"/>
            <w:r w:rsidRPr="00F03144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8AA996" w14:textId="77777777" w:rsidR="00262CF0" w:rsidRPr="00F03144" w:rsidRDefault="000C6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03144">
                <w:rPr>
                  <w:color w:val="00008B"/>
                  <w:u w:val="single"/>
                </w:rPr>
                <w:t>https://opac.unecon.ru/elibrar ... 20планирование.pdf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B77F0E" w14:textId="77777777" w:rsidTr="007B550D">
        <w:tc>
          <w:tcPr>
            <w:tcW w:w="9345" w:type="dxa"/>
          </w:tcPr>
          <w:p w14:paraId="68EDD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9DB022" w14:textId="77777777" w:rsidTr="007B550D">
        <w:tc>
          <w:tcPr>
            <w:tcW w:w="9345" w:type="dxa"/>
          </w:tcPr>
          <w:p w14:paraId="2591E2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83551D" w14:textId="77777777" w:rsidTr="007B550D">
        <w:tc>
          <w:tcPr>
            <w:tcW w:w="9345" w:type="dxa"/>
          </w:tcPr>
          <w:p w14:paraId="047AEA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C3B511" w14:textId="77777777" w:rsidTr="007B550D">
        <w:tc>
          <w:tcPr>
            <w:tcW w:w="9345" w:type="dxa"/>
          </w:tcPr>
          <w:p w14:paraId="1B653C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6C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D5B8F" w14:paraId="7A5994F0" w14:textId="77777777" w:rsidTr="000D5B8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DDBD" w14:textId="77777777" w:rsidR="000D5B8F" w:rsidRDefault="000D5B8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8F1F" w14:textId="77777777" w:rsidR="000D5B8F" w:rsidRDefault="000D5B8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D5B8F" w14:paraId="5C1F5443" w14:textId="77777777" w:rsidTr="000D5B8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C4FB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LT</w:t>
            </w:r>
            <w:r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>
              <w:rPr>
                <w:sz w:val="22"/>
                <w:szCs w:val="22"/>
                <w:lang w:eastAsia="en-US"/>
              </w:rPr>
              <w:t>акуст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JCO</w:t>
            </w:r>
            <w:r>
              <w:rPr>
                <w:sz w:val="22"/>
                <w:szCs w:val="22"/>
                <w:lang w:eastAsia="en-US"/>
              </w:rPr>
              <w:t xml:space="preserve">-140 - 2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136х180 см (83")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AC85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D5B8F" w14:paraId="62182BF9" w14:textId="77777777" w:rsidTr="000D5B8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8866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86C5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D5B8F" w14:paraId="27BCFB41" w14:textId="77777777" w:rsidTr="000D5B8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EBC3" w14:textId="77777777" w:rsidR="000D5B8F" w:rsidRP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D5B8F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0D5B8F"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 w:rsidRPr="000D5B8F"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 w:rsidRPr="000D5B8F"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0D5B8F"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0D5B8F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0D5B8F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 w:rsidRPr="000D5B8F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7ECA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D5B8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D5B8F" w14:paraId="13915954" w14:textId="77777777" w:rsidTr="000D5B8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A75C" w14:textId="77777777" w:rsidR="000D5B8F" w:rsidRP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D5B8F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5B8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D5B8F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 w:rsidRPr="000D5B8F"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 w:rsidRPr="000D5B8F"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0D5B8F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 w:rsidRPr="000D5B8F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0D5B8F"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 w:rsidRPr="000D5B8F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0D5B8F"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0D5B8F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 w:rsidRPr="000D5B8F"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0D5B8F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0D5B8F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0D5B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 w:rsidRPr="000D5B8F"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 w:rsidRPr="000D5B8F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377C" w14:textId="77777777" w:rsidR="000D5B8F" w:rsidRDefault="000D5B8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D5B8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3144">
              <w:rPr>
                <w:sz w:val="23"/>
                <w:szCs w:val="23"/>
              </w:rPr>
              <w:t xml:space="preserve">Понятие инвестиционно-строительного проекта. Цели и результаты проекта. </w:t>
            </w:r>
            <w:proofErr w:type="spellStart"/>
            <w:r>
              <w:rPr>
                <w:sz w:val="23"/>
                <w:szCs w:val="23"/>
                <w:lang w:val="en-US"/>
              </w:rPr>
              <w:t>Инициация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0F402C" w14:textId="77777777" w:rsidTr="00F00293">
        <w:tc>
          <w:tcPr>
            <w:tcW w:w="562" w:type="dxa"/>
          </w:tcPr>
          <w:p w14:paraId="10061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E05AFB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Понятие инвестиционного проектирования (ИСП). Цели и задачи.</w:t>
            </w:r>
          </w:p>
        </w:tc>
      </w:tr>
      <w:tr w:rsidR="009E6058" w14:paraId="26948760" w14:textId="77777777" w:rsidTr="00F00293">
        <w:tc>
          <w:tcPr>
            <w:tcW w:w="562" w:type="dxa"/>
          </w:tcPr>
          <w:p w14:paraId="211DD4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7D00CE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Участники проекта. Заказчик. Спонсор. Инвестор.  Регулирующие органы. Общественность. Пользователь проекта.</w:t>
            </w:r>
          </w:p>
        </w:tc>
      </w:tr>
      <w:tr w:rsidR="009E6058" w14:paraId="1FCCD990" w14:textId="77777777" w:rsidTr="00F00293">
        <w:tc>
          <w:tcPr>
            <w:tcW w:w="562" w:type="dxa"/>
          </w:tcPr>
          <w:p w14:paraId="2B1A2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0819A7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Нормативные акты, регулирующие инженерные изыскания при проектировании.</w:t>
            </w:r>
          </w:p>
        </w:tc>
      </w:tr>
      <w:tr w:rsidR="009E6058" w14:paraId="38F0BB82" w14:textId="77777777" w:rsidTr="00F00293">
        <w:tc>
          <w:tcPr>
            <w:tcW w:w="562" w:type="dxa"/>
          </w:tcPr>
          <w:p w14:paraId="10C31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86800BB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Методики выбора земельных участков под проектирование.</w:t>
            </w:r>
          </w:p>
        </w:tc>
      </w:tr>
      <w:tr w:rsidR="009E6058" w14:paraId="1D9EA855" w14:textId="77777777" w:rsidTr="00F00293">
        <w:tc>
          <w:tcPr>
            <w:tcW w:w="562" w:type="dxa"/>
          </w:tcPr>
          <w:p w14:paraId="06563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C33A41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Разработка концепции проекта. Структура концепции ИСП.</w:t>
            </w:r>
          </w:p>
        </w:tc>
      </w:tr>
      <w:tr w:rsidR="009E6058" w14:paraId="47CC77D3" w14:textId="77777777" w:rsidTr="00F00293">
        <w:tc>
          <w:tcPr>
            <w:tcW w:w="562" w:type="dxa"/>
          </w:tcPr>
          <w:p w14:paraId="6AAC7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EE08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 инфраструктурного потенциала территорий.</w:t>
            </w:r>
          </w:p>
        </w:tc>
      </w:tr>
      <w:tr w:rsidR="009E6058" w14:paraId="2B52FC26" w14:textId="77777777" w:rsidTr="00F00293">
        <w:tc>
          <w:tcPr>
            <w:tcW w:w="562" w:type="dxa"/>
          </w:tcPr>
          <w:p w14:paraId="0A1DB3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08CF9AC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Методы оценки инфраструктурного потенциала территорий.</w:t>
            </w:r>
          </w:p>
        </w:tc>
      </w:tr>
      <w:tr w:rsidR="009E6058" w14:paraId="3AB53A18" w14:textId="77777777" w:rsidTr="00F00293">
        <w:tc>
          <w:tcPr>
            <w:tcW w:w="562" w:type="dxa"/>
          </w:tcPr>
          <w:p w14:paraId="29A00E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5096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комплексной застройки территорий.</w:t>
            </w:r>
          </w:p>
        </w:tc>
      </w:tr>
      <w:tr w:rsidR="009E6058" w14:paraId="15265975" w14:textId="77777777" w:rsidTr="00F00293">
        <w:tc>
          <w:tcPr>
            <w:tcW w:w="562" w:type="dxa"/>
          </w:tcPr>
          <w:p w14:paraId="55827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21D6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3144">
              <w:rPr>
                <w:sz w:val="23"/>
                <w:szCs w:val="23"/>
              </w:rPr>
              <w:t xml:space="preserve">Исходно-разрешительная документация (ИРД) как этап предпроектной подготовки.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предпроектной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документации</w:t>
            </w:r>
            <w:proofErr w:type="spellEnd"/>
            <w:r>
              <w:rPr>
                <w:sz w:val="23"/>
                <w:szCs w:val="23"/>
                <w:lang w:val="en-US"/>
              </w:rPr>
              <w:t>. Состав ИРД.</w:t>
            </w:r>
          </w:p>
        </w:tc>
      </w:tr>
      <w:tr w:rsidR="009E6058" w14:paraId="7DADA689" w14:textId="77777777" w:rsidTr="00F00293">
        <w:tc>
          <w:tcPr>
            <w:tcW w:w="562" w:type="dxa"/>
          </w:tcPr>
          <w:p w14:paraId="7B429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3699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Техническое задание на проектирование.</w:t>
            </w:r>
          </w:p>
        </w:tc>
      </w:tr>
      <w:tr w:rsidR="009E6058" w14:paraId="3DC1487C" w14:textId="77777777" w:rsidTr="00F00293">
        <w:tc>
          <w:tcPr>
            <w:tcW w:w="562" w:type="dxa"/>
          </w:tcPr>
          <w:p w14:paraId="09DAE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EA90C9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Распорядительные документы, постановления и распоряжения органов исполнительной власти.</w:t>
            </w:r>
          </w:p>
        </w:tc>
      </w:tr>
      <w:tr w:rsidR="009E6058" w14:paraId="58B5F6E2" w14:textId="77777777" w:rsidTr="00F00293">
        <w:tc>
          <w:tcPr>
            <w:tcW w:w="562" w:type="dxa"/>
          </w:tcPr>
          <w:p w14:paraId="3B069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251C29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Основные требования к проектной и рабочей документации. Понятие проектной и понятие рабочей документации.</w:t>
            </w:r>
          </w:p>
        </w:tc>
      </w:tr>
      <w:tr w:rsidR="009E6058" w14:paraId="01CA24F6" w14:textId="77777777" w:rsidTr="00F00293">
        <w:tc>
          <w:tcPr>
            <w:tcW w:w="562" w:type="dxa"/>
          </w:tcPr>
          <w:p w14:paraId="57CD1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256AA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проектной документации.</w:t>
            </w:r>
          </w:p>
        </w:tc>
      </w:tr>
      <w:tr w:rsidR="009E6058" w14:paraId="27EAA0BA" w14:textId="77777777" w:rsidTr="00F00293">
        <w:tc>
          <w:tcPr>
            <w:tcW w:w="562" w:type="dxa"/>
          </w:tcPr>
          <w:p w14:paraId="42F8AA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BEB9CC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Рабочая документация. Состав рабочей документации на объекты капитального строительства.</w:t>
            </w:r>
          </w:p>
        </w:tc>
      </w:tr>
      <w:tr w:rsidR="009E6058" w14:paraId="6DE447E3" w14:textId="77777777" w:rsidTr="00F00293">
        <w:tc>
          <w:tcPr>
            <w:tcW w:w="562" w:type="dxa"/>
          </w:tcPr>
          <w:p w14:paraId="6F24B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5A14FE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Мероприятия по охране окружающей среды на примере инвестиционно-строительного проекта.</w:t>
            </w:r>
          </w:p>
        </w:tc>
      </w:tr>
      <w:tr w:rsidR="009E6058" w14:paraId="7A64D9AD" w14:textId="77777777" w:rsidTr="00F00293">
        <w:tc>
          <w:tcPr>
            <w:tcW w:w="562" w:type="dxa"/>
          </w:tcPr>
          <w:p w14:paraId="69A6B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4C54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3144">
              <w:rPr>
                <w:sz w:val="23"/>
                <w:szCs w:val="23"/>
              </w:rPr>
              <w:t xml:space="preserve">Участники проекта. Поставщики. Подрядчики. Застройщики. Продавцы и агенты. Технический заказчик. </w:t>
            </w:r>
            <w:proofErr w:type="spellStart"/>
            <w:r>
              <w:rPr>
                <w:sz w:val="23"/>
                <w:szCs w:val="23"/>
                <w:lang w:val="en-US"/>
              </w:rPr>
              <w:t>Девелопер</w:t>
            </w:r>
            <w:proofErr w:type="spellEnd"/>
            <w:r>
              <w:rPr>
                <w:sz w:val="23"/>
                <w:szCs w:val="23"/>
                <w:lang w:val="en-US"/>
              </w:rPr>
              <w:t>. Кредитор. Изыскатель. Проектировщик. Поставщики.</w:t>
            </w:r>
          </w:p>
        </w:tc>
      </w:tr>
      <w:tr w:rsidR="009E6058" w14:paraId="1090485C" w14:textId="77777777" w:rsidTr="00F00293">
        <w:tc>
          <w:tcPr>
            <w:tcW w:w="562" w:type="dxa"/>
          </w:tcPr>
          <w:p w14:paraId="09FFC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38501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Воспроизводственные процессы территорий.</w:t>
            </w:r>
          </w:p>
        </w:tc>
      </w:tr>
      <w:tr w:rsidR="009E6058" w14:paraId="71513E77" w14:textId="77777777" w:rsidTr="00F00293">
        <w:tc>
          <w:tcPr>
            <w:tcW w:w="562" w:type="dxa"/>
          </w:tcPr>
          <w:p w14:paraId="0A34B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CEC4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3144">
              <w:rPr>
                <w:sz w:val="23"/>
                <w:szCs w:val="23"/>
              </w:rPr>
              <w:t xml:space="preserve">Понятие проектной и понятие рабочей документации.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Комплектование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37B3F9" w14:textId="77777777" w:rsidTr="00F00293">
        <w:tc>
          <w:tcPr>
            <w:tcW w:w="562" w:type="dxa"/>
          </w:tcPr>
          <w:p w14:paraId="54D64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08FF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3144">
              <w:rPr>
                <w:sz w:val="23"/>
                <w:szCs w:val="23"/>
              </w:rPr>
              <w:t xml:space="preserve">Методика оценка качества окружающей среды.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EAE242" w14:textId="77777777" w:rsidTr="00F00293">
        <w:tc>
          <w:tcPr>
            <w:tcW w:w="562" w:type="dxa"/>
          </w:tcPr>
          <w:p w14:paraId="34002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E65F83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Цель и задачи проектов развития территорий.</w:t>
            </w:r>
          </w:p>
        </w:tc>
      </w:tr>
      <w:tr w:rsidR="009E6058" w14:paraId="091E5783" w14:textId="77777777" w:rsidTr="00F00293">
        <w:tc>
          <w:tcPr>
            <w:tcW w:w="562" w:type="dxa"/>
          </w:tcPr>
          <w:p w14:paraId="48F6C4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D4005A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Создание инфраструктурного потенциала для функционирования бизнеса на территории, обеспечения комфортной жизни населения.</w:t>
            </w:r>
          </w:p>
        </w:tc>
      </w:tr>
      <w:tr w:rsidR="009E6058" w14:paraId="212B0710" w14:textId="77777777" w:rsidTr="00F00293">
        <w:tc>
          <w:tcPr>
            <w:tcW w:w="562" w:type="dxa"/>
          </w:tcPr>
          <w:p w14:paraId="6C0FF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B5404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проектов развития территорий.</w:t>
            </w:r>
          </w:p>
        </w:tc>
      </w:tr>
      <w:tr w:rsidR="009E6058" w14:paraId="1DEC2E0A" w14:textId="77777777" w:rsidTr="00F00293">
        <w:tc>
          <w:tcPr>
            <w:tcW w:w="562" w:type="dxa"/>
          </w:tcPr>
          <w:p w14:paraId="0ABAC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DAE767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Понятие и виды строительного контроля.</w:t>
            </w:r>
          </w:p>
        </w:tc>
      </w:tr>
      <w:tr w:rsidR="009E6058" w14:paraId="0D45D010" w14:textId="77777777" w:rsidTr="00F00293">
        <w:tc>
          <w:tcPr>
            <w:tcW w:w="562" w:type="dxa"/>
          </w:tcPr>
          <w:p w14:paraId="08AF0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D47F9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Авторский надзор проектной  организации.</w:t>
            </w:r>
          </w:p>
        </w:tc>
      </w:tr>
      <w:tr w:rsidR="009E6058" w14:paraId="58E975DF" w14:textId="77777777" w:rsidTr="00F00293">
        <w:tc>
          <w:tcPr>
            <w:tcW w:w="562" w:type="dxa"/>
          </w:tcPr>
          <w:p w14:paraId="4A4BB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51D1CDF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Исходно-разрешительная документация в соответствии с Гражданским кодексом РФ.</w:t>
            </w:r>
          </w:p>
        </w:tc>
      </w:tr>
      <w:tr w:rsidR="009E6058" w14:paraId="0B8DBD72" w14:textId="77777777" w:rsidTr="00F00293">
        <w:tc>
          <w:tcPr>
            <w:tcW w:w="562" w:type="dxa"/>
          </w:tcPr>
          <w:p w14:paraId="0F5BC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E82D0B6" w14:textId="77777777" w:rsidR="009E6058" w:rsidRPr="00F0314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Нормативные и законодательные нормы инвестиционно-строительного проектирования.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31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3144" w14:paraId="5A1C9382" w14:textId="77777777" w:rsidTr="00801458">
        <w:tc>
          <w:tcPr>
            <w:tcW w:w="2336" w:type="dxa"/>
          </w:tcPr>
          <w:p w14:paraId="4C518DAB" w14:textId="77777777" w:rsidR="005D65A5" w:rsidRPr="00F031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31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31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31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3144" w14:paraId="07658034" w14:textId="77777777" w:rsidTr="00801458">
        <w:tc>
          <w:tcPr>
            <w:tcW w:w="2336" w:type="dxa"/>
          </w:tcPr>
          <w:p w14:paraId="1553D698" w14:textId="78F29BFB" w:rsidR="005D65A5" w:rsidRPr="00F031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03144" w14:paraId="522CD1FB" w14:textId="77777777" w:rsidTr="00801458">
        <w:tc>
          <w:tcPr>
            <w:tcW w:w="2336" w:type="dxa"/>
          </w:tcPr>
          <w:p w14:paraId="57A98465" w14:textId="77777777" w:rsidR="005D65A5" w:rsidRPr="00F031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49098F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60077E3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03F723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F03144" w14:paraId="44589A6E" w14:textId="77777777" w:rsidTr="00801458">
        <w:tc>
          <w:tcPr>
            <w:tcW w:w="2336" w:type="dxa"/>
          </w:tcPr>
          <w:p w14:paraId="1C8062FA" w14:textId="77777777" w:rsidR="005D65A5" w:rsidRPr="00F031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61CDAB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1BB91E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997CE1" w14:textId="77777777" w:rsidR="005D65A5" w:rsidRPr="00F03144" w:rsidRDefault="007478E0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144" w14:paraId="1F1AEEEA" w14:textId="77777777" w:rsidTr="00F63544">
        <w:tc>
          <w:tcPr>
            <w:tcW w:w="562" w:type="dxa"/>
          </w:tcPr>
          <w:p w14:paraId="4C9B0D9A" w14:textId="77777777" w:rsidR="00F03144" w:rsidRPr="009E6058" w:rsidRDefault="00F03144" w:rsidP="00F635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65AFEC" w14:textId="77777777" w:rsidR="00F03144" w:rsidRPr="00F03144" w:rsidRDefault="00F03144" w:rsidP="00F635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31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3144" w14:paraId="0267C479" w14:textId="77777777" w:rsidTr="00801458">
        <w:tc>
          <w:tcPr>
            <w:tcW w:w="2500" w:type="pct"/>
          </w:tcPr>
          <w:p w14:paraId="37F699C9" w14:textId="77777777" w:rsidR="00B8237E" w:rsidRPr="00F031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31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1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3144" w14:paraId="3F240151" w14:textId="77777777" w:rsidTr="00801458">
        <w:tc>
          <w:tcPr>
            <w:tcW w:w="2500" w:type="pct"/>
          </w:tcPr>
          <w:p w14:paraId="61E91592" w14:textId="61A0874C" w:rsidR="00B8237E" w:rsidRPr="00F03144" w:rsidRDefault="00B8237E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03144" w:rsidRDefault="005C548A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03144" w14:paraId="2D7AC6FA" w14:textId="77777777" w:rsidTr="00801458">
        <w:tc>
          <w:tcPr>
            <w:tcW w:w="2500" w:type="pct"/>
          </w:tcPr>
          <w:p w14:paraId="16294DDF" w14:textId="77777777" w:rsidR="00B8237E" w:rsidRPr="00F03144" w:rsidRDefault="00B8237E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9D2AAB" w14:textId="77777777" w:rsidR="00B8237E" w:rsidRPr="00F03144" w:rsidRDefault="005C548A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F03144" w14:paraId="74FF2535" w14:textId="77777777" w:rsidTr="00801458">
        <w:tc>
          <w:tcPr>
            <w:tcW w:w="2500" w:type="pct"/>
          </w:tcPr>
          <w:p w14:paraId="5A302B07" w14:textId="77777777" w:rsidR="00B8237E" w:rsidRPr="00F031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EF8CF4" w14:textId="77777777" w:rsidR="00B8237E" w:rsidRPr="00F03144" w:rsidRDefault="005C548A" w:rsidP="00801458">
            <w:pPr>
              <w:rPr>
                <w:rFonts w:ascii="Times New Roman" w:hAnsi="Times New Roman" w:cs="Times New Roman"/>
              </w:rPr>
            </w:pPr>
            <w:r w:rsidRPr="00F0314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4C853" w14:textId="77777777" w:rsidR="000C6CA8" w:rsidRDefault="000C6CA8" w:rsidP="00315CA6">
      <w:pPr>
        <w:spacing w:after="0" w:line="240" w:lineRule="auto"/>
      </w:pPr>
      <w:r>
        <w:separator/>
      </w:r>
    </w:p>
  </w:endnote>
  <w:endnote w:type="continuationSeparator" w:id="0">
    <w:p w14:paraId="0E08C4EF" w14:textId="77777777" w:rsidR="000C6CA8" w:rsidRDefault="000C6C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C9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A8081" w14:textId="77777777" w:rsidR="000C6CA8" w:rsidRDefault="000C6CA8" w:rsidP="00315CA6">
      <w:pPr>
        <w:spacing w:after="0" w:line="240" w:lineRule="auto"/>
      </w:pPr>
      <w:r>
        <w:separator/>
      </w:r>
    </w:p>
  </w:footnote>
  <w:footnote w:type="continuationSeparator" w:id="0">
    <w:p w14:paraId="5FC2D36D" w14:textId="77777777" w:rsidR="000C6CA8" w:rsidRDefault="000C6C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CA8"/>
    <w:rsid w:val="000D5B8F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36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C9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14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1442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1373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&#1058;&#1077;&#1088;&#1088;&#1080;&#1090;&#1086;&#1088;&#1080;&#1072;&#1083;&#1100;&#1085;&#1086;&#1077;%20&#1087;&#1083;&#1072;&#1085;&#1080;&#1088;&#1086;&#1074;&#1072;&#1085;&#1080;&#1077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9E90CC-BD8B-4214-BD3B-947D4C7D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