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Профориентация и профотбор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B24BE" w:rsidRDefault="001B24B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360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038">
              <w:rPr>
                <w:rFonts w:ascii="Times New Roman" w:hAnsi="Times New Roman" w:cs="Times New Roman"/>
                <w:sz w:val="20"/>
                <w:szCs w:val="20"/>
              </w:rPr>
              <w:t>к.социол.н., Чурай Вера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360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038">
              <w:rPr>
                <w:rFonts w:ascii="Times New Roman" w:hAnsi="Times New Roman" w:cs="Times New Roman"/>
                <w:sz w:val="20"/>
                <w:szCs w:val="20"/>
              </w:rPr>
              <w:t>к.социол.н., Иванова Анжелика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B24BE" w:rsidRDefault="001B24B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A2A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3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3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3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5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5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6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6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7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8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9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11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11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11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11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12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12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D75436" w:rsidRDefault="00D043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A2A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A2A07">
              <w:rPr>
                <w:noProof/>
                <w:webHidden/>
              </w:rPr>
            </w:r>
            <w:r w:rsidR="005A2A07">
              <w:rPr>
                <w:noProof/>
                <w:webHidden/>
              </w:rPr>
              <w:fldChar w:fldCharType="separate"/>
            </w:r>
            <w:r w:rsidR="004C03EC">
              <w:rPr>
                <w:noProof/>
                <w:webHidden/>
              </w:rPr>
              <w:t>12</w:t>
            </w:r>
            <w:r w:rsidR="005A2A0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A2A0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компетенций в области организации процесса формирования профессионального самоопределения личности и проведения комплексной оценки профессионально-значимых компонентов человека.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Профориентация и профотбор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3603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60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603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3603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603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3603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603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C360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603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6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</w:rPr>
              <w:t>ПК-7 - Способен к разработке системы подбора персонала в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6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6038">
              <w:rPr>
                <w:rFonts w:ascii="Times New Roman" w:hAnsi="Times New Roman" w:cs="Times New Roman"/>
                <w:lang w:bidi="ru-RU"/>
              </w:rPr>
              <w:t>ПК-7.2 - Презентует кандидатов на всех этапах отбора у работодателя, согласовываете условия найма с работодателем и кандидатом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6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6038">
              <w:rPr>
                <w:rFonts w:ascii="Times New Roman" w:hAnsi="Times New Roman" w:cs="Times New Roman"/>
              </w:rPr>
              <w:t>теоретические основы и технологии профориентации и профотбора; особенности подбора персонала с учетом личностных и профессиональных качеств кандидатов</w:t>
            </w:r>
            <w:r w:rsidRPr="00C3603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36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6038">
              <w:rPr>
                <w:rFonts w:ascii="Times New Roman" w:hAnsi="Times New Roman" w:cs="Times New Roman"/>
              </w:rPr>
              <w:t>разрабатывать программы профориентационной работы с личностью и программы профессионального отбора кандидатов; разрабатывать рекомендации по совершенствованию профориентационной работы и проведению профотбора</w:t>
            </w:r>
            <w:r w:rsidRPr="00C3603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360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60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6038">
              <w:rPr>
                <w:rFonts w:ascii="Times New Roman" w:hAnsi="Times New Roman" w:cs="Times New Roman"/>
              </w:rPr>
              <w:t>технологиями профессиональной ориентации и профотбора, технологиями помощи подбора подходящей вакансии и презентации себя при приеме на работу</w:t>
            </w:r>
            <w:r w:rsidRPr="00C3603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360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Теоретические основы профориентации и профотбора.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Проблемы профессиографирования и профотбора.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Способности работников и их диагностика. Личностные качества работников и их диагностика. Влияние основных черт характера и биографических характеристик на поведение человека. Гендерные различия в поведении людей. Понятие профессиограммы в трудовой деятельности. Составляющие профессиограммы. Степени профессиональной пригодности. Проведение процедуры профессионально-психологического отбора. Методы отбора персонала: за и против. Методика Е.А. Климова "Определение типа будущей профессии". Профессиональная пригодность руководителя. Самоопределение специалиста и его предпосылки.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профориентации, субъекта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профориентации, субъекта труда. Классификация мотивов выбора профессии: "Внешние" мотивационные факторы (факторы давления, факторы "притяжения-отталкивания", факторы "инерции"), "Внутренние" мотивационные факторы (собственные мотивационные факторы профессии, условия труда, возможности профессиональной сферы для реализации личных целей). Некоторые результаты исследований по профориентации.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Вопросы теории профориентации и профотбора.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Профориентация, профконсультация, профессиография. Три уровня методологии. Специфические и общепедагогические принципы профориентации. Концепции и теории профконсультации и роли профконсультантов Франка Парсонса, Дж. Крумбольца и Р. Киннера, Е. Герра, Н. Гисперса и И. Мура, А. Маслоу, Фукуяма, Д. Сьюпера. Теория индивидуальности, Теория возрастного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Сущность профессионального самоопределения.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Исследования Е.А. Климова, В.В. Ярошенко, А. Маслоу, А.Е. Голомшток, Л.А. Йовайши, В.В. Назимова, Б.А. Федорошина, С.А. Чистяковой. Сущность и результат профессионального самоопределения. Система работы профконсультантов. Типы профессионального самоопределения: профессиональное, жизненное и личностное. 5 уровней самореализации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Практические аспекты профориентационной работы.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Формы, методы и методики профориентации и профотбора.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Личностные особенности оптантов с различными уровнями интеллекта и творческих способностей (по Wollach и Pogan 1965), А.Н. Лук, Е.А. Климов, В.И. Андреев. Методы и методики профориентации: Методика Д.Голланда и Р.Кэттела, Мотивы выбора профессии, Дифференциально-диагностический опросник (ДДО), Опросник по схеме построения личной профессиональной перспективы (ЛПП) Н.С.Пряжникова и Е.А.Климова, "КОС", Методика Г.Айзенка, Тест К.Томаса. Формы и методы профориентации: основные, активизирующие деятельность, методы изучения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Взаимосоответствие человека и его работы.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12 традиционных путей устранения несоответствия между человеком и работой. Стиль и типы деятельности. Индивидуальный стиль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Психологические "пространства" профессионального самоопределения.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Жизненные сценарии и жизненные стратегии Э. Берна. Создание сценария.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Методы профессионального отбора и профессиональной адаптации.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Профессиональный отбор. Методы профессионального отбора. Общая методология осуществления подбора кадров. Профессиональная адаптация.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6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6038">
              <w:rPr>
                <w:rFonts w:ascii="Times New Roman" w:hAnsi="Times New Roman" w:cs="Times New Roman"/>
                <w:sz w:val="24"/>
                <w:szCs w:val="24"/>
              </w:rPr>
              <w:t xml:space="preserve">Пряжников, Н. С.  Организация и методика производственного обучения: профориентология : учебное пособие для среднего профессионального образования / Н. С. Пряжников. — Москва : Издательство Юрайт, 2022. — 405 с. — (Профессиональное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36038">
              <w:rPr>
                <w:rFonts w:ascii="Times New Roman" w:hAnsi="Times New Roman" w:cs="Times New Roman"/>
                <w:sz w:val="24"/>
                <w:szCs w:val="24"/>
              </w:rPr>
              <w:t xml:space="preserve"> 978-5-534-11686-1.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43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https://urait.ru/bcode/495999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6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6038">
              <w:rPr>
                <w:rFonts w:ascii="Times New Roman" w:hAnsi="Times New Roman" w:cs="Times New Roman"/>
                <w:sz w:val="24"/>
                <w:szCs w:val="24"/>
              </w:rPr>
              <w:t xml:space="preserve">Панина, С. В.  Профессиональная ориентация : учебник и практикум для среднего профессионального образования / С. В. Панина, Т. А. Макаренко. — 3-е изд., перераб. и доп. — Москва : Издательство Юрайт, 2022. — 312 с. — (Профессиональное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36038">
              <w:rPr>
                <w:rFonts w:ascii="Times New Roman" w:hAnsi="Times New Roman" w:cs="Times New Roman"/>
                <w:sz w:val="24"/>
                <w:szCs w:val="24"/>
              </w:rPr>
              <w:t xml:space="preserve"> 978-5-534-04799-8.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43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https://urait.ru/bcode/493167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6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6038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труда : учебник и практикум для вузов / С. Ю. Манухина [и др.] ; под общей редакцией С. Ю. Манухиной. — Москва : Издательство Юрайт, 2022. — 485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36038">
              <w:rPr>
                <w:rFonts w:ascii="Times New Roman" w:hAnsi="Times New Roman" w:cs="Times New Roman"/>
                <w:sz w:val="24"/>
                <w:szCs w:val="24"/>
              </w:rPr>
              <w:t xml:space="preserve"> 978-5-9916-7215-3.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43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https://urait.ru/bcode/489101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6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6038">
              <w:rPr>
                <w:rFonts w:ascii="Times New Roman" w:hAnsi="Times New Roman" w:cs="Times New Roman"/>
                <w:sz w:val="24"/>
                <w:szCs w:val="24"/>
              </w:rPr>
              <w:t xml:space="preserve">Панина, С. В.  Самоопределение и профессиональная ориентация учащихся : учебник и практикум для вузов / С. В. Панина, Т. А. Макаренко. — 3-е изд., перераб. и доп. — Москва : Издательство Юрайт, 2022. — 312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36038">
              <w:rPr>
                <w:rFonts w:ascii="Times New Roman" w:hAnsi="Times New Roman" w:cs="Times New Roman"/>
                <w:sz w:val="24"/>
                <w:szCs w:val="24"/>
              </w:rPr>
              <w:t xml:space="preserve"> 978-5-534-04267-2.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43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https://urait.ru/bcode/468597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6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6038">
              <w:rPr>
                <w:rFonts w:ascii="Times New Roman" w:hAnsi="Times New Roman" w:cs="Times New Roman"/>
                <w:sz w:val="24"/>
                <w:szCs w:val="24"/>
              </w:rPr>
              <w:t xml:space="preserve">Пряжников, Н. С.  Профориентология : учебник и практикум для вузов / Н. С. Пряжников. — Москва : Издательство Юрайт, 2022. — 405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36038">
              <w:rPr>
                <w:rFonts w:ascii="Times New Roman" w:hAnsi="Times New Roman" w:cs="Times New Roman"/>
                <w:sz w:val="24"/>
                <w:szCs w:val="24"/>
              </w:rPr>
              <w:t xml:space="preserve"> 978-5-534-01541-6.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43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https://urait.ru/bcode/489221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D0434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36038" w:rsidTr="008416EB">
        <w:tc>
          <w:tcPr>
            <w:tcW w:w="7797" w:type="dxa"/>
            <w:shd w:val="clear" w:color="auto" w:fill="auto"/>
          </w:tcPr>
          <w:p w:rsidR="002C735C" w:rsidRPr="00C360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60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360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60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36038" w:rsidTr="008416EB">
        <w:tc>
          <w:tcPr>
            <w:tcW w:w="7797" w:type="dxa"/>
            <w:shd w:val="clear" w:color="auto" w:fill="auto"/>
          </w:tcPr>
          <w:p w:rsidR="002C735C" w:rsidRPr="00C36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038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C36038">
              <w:rPr>
                <w:sz w:val="22"/>
                <w:szCs w:val="22"/>
                <w:lang w:val="en-US"/>
              </w:rPr>
              <w:t>Acer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Aspire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Z</w:t>
            </w:r>
            <w:r w:rsidRPr="00C36038">
              <w:rPr>
                <w:sz w:val="22"/>
                <w:szCs w:val="22"/>
              </w:rPr>
              <w:t xml:space="preserve">1811 в компл.: </w:t>
            </w:r>
            <w:r w:rsidRPr="00C36038">
              <w:rPr>
                <w:sz w:val="22"/>
                <w:szCs w:val="22"/>
                <w:lang w:val="en-US"/>
              </w:rPr>
              <w:t>i</w:t>
            </w:r>
            <w:r w:rsidRPr="00C36038">
              <w:rPr>
                <w:sz w:val="22"/>
                <w:szCs w:val="22"/>
              </w:rPr>
              <w:t>5 2400</w:t>
            </w:r>
            <w:r w:rsidRPr="00C36038">
              <w:rPr>
                <w:sz w:val="22"/>
                <w:szCs w:val="22"/>
                <w:lang w:val="en-US"/>
              </w:rPr>
              <w:t>s</w:t>
            </w:r>
            <w:r w:rsidRPr="00C36038">
              <w:rPr>
                <w:sz w:val="22"/>
                <w:szCs w:val="22"/>
              </w:rPr>
              <w:t>/4</w:t>
            </w:r>
            <w:r w:rsidRPr="00C36038">
              <w:rPr>
                <w:sz w:val="22"/>
                <w:szCs w:val="22"/>
                <w:lang w:val="en-US"/>
              </w:rPr>
              <w:t>Gb</w:t>
            </w:r>
            <w:r w:rsidRPr="00C36038">
              <w:rPr>
                <w:sz w:val="22"/>
                <w:szCs w:val="22"/>
              </w:rPr>
              <w:t>/1</w:t>
            </w:r>
            <w:r w:rsidRPr="00C36038">
              <w:rPr>
                <w:sz w:val="22"/>
                <w:szCs w:val="22"/>
                <w:lang w:val="en-US"/>
              </w:rPr>
              <w:t>T</w:t>
            </w:r>
            <w:r w:rsidRPr="00C36038">
              <w:rPr>
                <w:sz w:val="22"/>
                <w:szCs w:val="22"/>
              </w:rPr>
              <w:t>б/ - 1 шт., Микшер-усилитель (</w:t>
            </w:r>
            <w:r w:rsidRPr="00C36038">
              <w:rPr>
                <w:sz w:val="22"/>
                <w:szCs w:val="22"/>
                <w:lang w:val="en-US"/>
              </w:rPr>
              <w:t>JPA</w:t>
            </w:r>
            <w:r w:rsidRPr="00C36038">
              <w:rPr>
                <w:sz w:val="22"/>
                <w:szCs w:val="22"/>
              </w:rPr>
              <w:t>-1240</w:t>
            </w:r>
            <w:r w:rsidRPr="00C36038">
              <w:rPr>
                <w:sz w:val="22"/>
                <w:szCs w:val="22"/>
                <w:lang w:val="en-US"/>
              </w:rPr>
              <w:t>A</w:t>
            </w:r>
            <w:r w:rsidRPr="00C36038">
              <w:rPr>
                <w:sz w:val="22"/>
                <w:szCs w:val="22"/>
              </w:rPr>
              <w:t xml:space="preserve">) 240 Вт/100 В - 1 шт., Проектор </w:t>
            </w:r>
            <w:r w:rsidRPr="00C36038">
              <w:rPr>
                <w:sz w:val="22"/>
                <w:szCs w:val="22"/>
                <w:lang w:val="en-US"/>
              </w:rPr>
              <w:t>NEC</w:t>
            </w:r>
            <w:r w:rsidRPr="00C36038">
              <w:rPr>
                <w:sz w:val="22"/>
                <w:szCs w:val="22"/>
              </w:rPr>
              <w:t xml:space="preserve"> М350 Х в компл. (штанга+ универс.крепл.+кабель </w:t>
            </w:r>
            <w:r w:rsidRPr="00C36038">
              <w:rPr>
                <w:sz w:val="22"/>
                <w:szCs w:val="22"/>
                <w:lang w:val="en-US"/>
              </w:rPr>
              <w:t>Kramer</w:t>
            </w:r>
            <w:r w:rsidRPr="00C36038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C36038">
              <w:rPr>
                <w:sz w:val="22"/>
                <w:szCs w:val="22"/>
                <w:lang w:val="en-US"/>
              </w:rPr>
              <w:t>Matte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White</w:t>
            </w:r>
            <w:r w:rsidRPr="00C3603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36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0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360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36038" w:rsidTr="008416EB">
        <w:tc>
          <w:tcPr>
            <w:tcW w:w="7797" w:type="dxa"/>
            <w:shd w:val="clear" w:color="auto" w:fill="auto"/>
          </w:tcPr>
          <w:p w:rsidR="002C735C" w:rsidRPr="00C36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038">
              <w:rPr>
                <w:sz w:val="22"/>
                <w:szCs w:val="22"/>
              </w:rPr>
              <w:t xml:space="preserve">Ауд. 726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 мебель и оборудование: Учебная мебель на 42 посадочных мест, рабочее место преподавателя, доска меловая 1 шт., трибуна, тумба м/мКомпьютер </w:t>
            </w:r>
            <w:r w:rsidRPr="00C36038">
              <w:rPr>
                <w:sz w:val="22"/>
                <w:szCs w:val="22"/>
                <w:lang w:val="en-US"/>
              </w:rPr>
              <w:t>Gigabyte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H</w:t>
            </w:r>
            <w:r w:rsidRPr="00C36038">
              <w:rPr>
                <w:sz w:val="22"/>
                <w:szCs w:val="22"/>
              </w:rPr>
              <w:t>77</w:t>
            </w:r>
            <w:r w:rsidRPr="00C36038">
              <w:rPr>
                <w:sz w:val="22"/>
                <w:szCs w:val="22"/>
                <w:lang w:val="en-US"/>
              </w:rPr>
              <w:t>M</w:t>
            </w:r>
            <w:r w:rsidRPr="00C36038">
              <w:rPr>
                <w:sz w:val="22"/>
                <w:szCs w:val="22"/>
              </w:rPr>
              <w:t>-</w:t>
            </w:r>
            <w:r w:rsidRPr="00C36038">
              <w:rPr>
                <w:sz w:val="22"/>
                <w:szCs w:val="22"/>
                <w:lang w:val="en-US"/>
              </w:rPr>
              <w:t>D</w:t>
            </w:r>
            <w:r w:rsidRPr="00C36038">
              <w:rPr>
                <w:sz w:val="22"/>
                <w:szCs w:val="22"/>
              </w:rPr>
              <w:t>3</w:t>
            </w:r>
            <w:r w:rsidRPr="00C36038">
              <w:rPr>
                <w:sz w:val="22"/>
                <w:szCs w:val="22"/>
                <w:lang w:val="en-US"/>
              </w:rPr>
              <w:t>H</w:t>
            </w:r>
            <w:r w:rsidRPr="00C36038">
              <w:rPr>
                <w:sz w:val="22"/>
                <w:szCs w:val="22"/>
              </w:rPr>
              <w:t xml:space="preserve">, </w:t>
            </w:r>
            <w:r w:rsidRPr="00C36038">
              <w:rPr>
                <w:sz w:val="22"/>
                <w:szCs w:val="22"/>
                <w:lang w:val="en-US"/>
              </w:rPr>
              <w:t>Intel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Core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i</w:t>
            </w:r>
            <w:r w:rsidRPr="00C36038">
              <w:rPr>
                <w:sz w:val="22"/>
                <w:szCs w:val="22"/>
              </w:rPr>
              <w:t>5-3570 3.4</w:t>
            </w:r>
            <w:r w:rsidRPr="00C36038">
              <w:rPr>
                <w:sz w:val="22"/>
                <w:szCs w:val="22"/>
                <w:lang w:val="en-US"/>
              </w:rPr>
              <w:t>GHz</w:t>
            </w:r>
            <w:r w:rsidRPr="00C36038">
              <w:rPr>
                <w:sz w:val="22"/>
                <w:szCs w:val="22"/>
              </w:rPr>
              <w:t>/ 4</w:t>
            </w:r>
            <w:r w:rsidRPr="00C36038">
              <w:rPr>
                <w:sz w:val="22"/>
                <w:szCs w:val="22"/>
                <w:lang w:val="en-US"/>
              </w:rPr>
              <w:t>Gb</w:t>
            </w:r>
            <w:r w:rsidRPr="00C36038">
              <w:rPr>
                <w:sz w:val="22"/>
                <w:szCs w:val="22"/>
              </w:rPr>
              <w:t xml:space="preserve"> /500</w:t>
            </w:r>
            <w:r w:rsidRPr="00C36038">
              <w:rPr>
                <w:sz w:val="22"/>
                <w:szCs w:val="22"/>
                <w:lang w:val="en-US"/>
              </w:rPr>
              <w:t>Gb</w:t>
            </w:r>
            <w:r w:rsidRPr="00C36038">
              <w:rPr>
                <w:sz w:val="22"/>
                <w:szCs w:val="22"/>
              </w:rPr>
              <w:t>/</w:t>
            </w:r>
            <w:r w:rsidRPr="00C36038">
              <w:rPr>
                <w:sz w:val="22"/>
                <w:szCs w:val="22"/>
                <w:lang w:val="en-US"/>
              </w:rPr>
              <w:t>LG</w:t>
            </w:r>
            <w:r w:rsidRPr="00C36038">
              <w:rPr>
                <w:sz w:val="22"/>
                <w:szCs w:val="22"/>
              </w:rPr>
              <w:t xml:space="preserve"> 942 </w:t>
            </w:r>
            <w:r w:rsidRPr="00C36038">
              <w:rPr>
                <w:sz w:val="22"/>
                <w:szCs w:val="22"/>
                <w:lang w:val="en-US"/>
              </w:rPr>
              <w:t>SE</w:t>
            </w:r>
            <w:r w:rsidRPr="00C36038">
              <w:rPr>
                <w:sz w:val="22"/>
                <w:szCs w:val="22"/>
              </w:rPr>
              <w:t xml:space="preserve"> - 1 шт., Мультимедийный проектор </w:t>
            </w:r>
            <w:r w:rsidRPr="00C36038">
              <w:rPr>
                <w:sz w:val="22"/>
                <w:szCs w:val="22"/>
                <w:lang w:val="en-US"/>
              </w:rPr>
              <w:t>NEC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ME</w:t>
            </w:r>
            <w:r w:rsidRPr="00C36038">
              <w:rPr>
                <w:sz w:val="22"/>
                <w:szCs w:val="22"/>
              </w:rPr>
              <w:t>401</w:t>
            </w:r>
            <w:r w:rsidRPr="00C36038">
              <w:rPr>
                <w:sz w:val="22"/>
                <w:szCs w:val="22"/>
                <w:lang w:val="en-US"/>
              </w:rPr>
              <w:t>X</w:t>
            </w:r>
            <w:r w:rsidRPr="00C36038">
              <w:rPr>
                <w:sz w:val="22"/>
                <w:szCs w:val="22"/>
              </w:rPr>
              <w:t xml:space="preserve"> - 1 шт., Микшер усилитель </w:t>
            </w:r>
            <w:r w:rsidRPr="00C36038">
              <w:rPr>
                <w:sz w:val="22"/>
                <w:szCs w:val="22"/>
                <w:lang w:val="en-US"/>
              </w:rPr>
              <w:t>Jedia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TA</w:t>
            </w:r>
            <w:r w:rsidRPr="00C36038">
              <w:rPr>
                <w:sz w:val="22"/>
                <w:szCs w:val="22"/>
              </w:rPr>
              <w:t xml:space="preserve">-1120 - 1 шт.,Экран </w:t>
            </w:r>
            <w:r w:rsidRPr="00C36038">
              <w:rPr>
                <w:sz w:val="22"/>
                <w:szCs w:val="22"/>
                <w:lang w:val="en-US"/>
              </w:rPr>
              <w:t>Compact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Electrol</w:t>
            </w:r>
            <w:r w:rsidRPr="00C36038">
              <w:rPr>
                <w:sz w:val="22"/>
                <w:szCs w:val="22"/>
              </w:rPr>
              <w:t xml:space="preserve"> : размер экрана 153</w:t>
            </w:r>
            <w:r w:rsidRPr="00C36038">
              <w:rPr>
                <w:sz w:val="22"/>
                <w:szCs w:val="22"/>
                <w:lang w:val="en-US"/>
              </w:rPr>
              <w:t>x</w:t>
            </w:r>
            <w:r w:rsidRPr="00C36038">
              <w:rPr>
                <w:sz w:val="22"/>
                <w:szCs w:val="22"/>
              </w:rPr>
              <w:t xml:space="preserve">200 </w:t>
            </w:r>
            <w:r w:rsidRPr="00C36038">
              <w:rPr>
                <w:sz w:val="22"/>
                <w:szCs w:val="22"/>
                <w:lang w:val="en-US"/>
              </w:rPr>
              <w:t>c</w:t>
            </w:r>
            <w:r w:rsidRPr="00C36038">
              <w:rPr>
                <w:sz w:val="22"/>
                <w:szCs w:val="22"/>
              </w:rPr>
              <w:t xml:space="preserve">м - 1 шт., Акустическая система </w:t>
            </w:r>
            <w:r w:rsidRPr="00C36038">
              <w:rPr>
                <w:sz w:val="22"/>
                <w:szCs w:val="22"/>
                <w:lang w:val="en-US"/>
              </w:rPr>
              <w:t>Hi</w:t>
            </w:r>
            <w:r w:rsidRPr="00C36038">
              <w:rPr>
                <w:sz w:val="22"/>
                <w:szCs w:val="22"/>
              </w:rPr>
              <w:t>-</w:t>
            </w:r>
            <w:r w:rsidRPr="00C36038">
              <w:rPr>
                <w:sz w:val="22"/>
                <w:szCs w:val="22"/>
                <w:lang w:val="en-US"/>
              </w:rPr>
              <w:t>Fi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PRO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MASK</w:t>
            </w:r>
            <w:r w:rsidRPr="00C36038">
              <w:rPr>
                <w:sz w:val="22"/>
                <w:szCs w:val="22"/>
              </w:rPr>
              <w:t>6</w:t>
            </w:r>
            <w:r w:rsidRPr="00C36038">
              <w:rPr>
                <w:sz w:val="22"/>
                <w:szCs w:val="22"/>
                <w:lang w:val="en-US"/>
              </w:rPr>
              <w:t>T</w:t>
            </w:r>
            <w:r w:rsidRPr="00C36038">
              <w:rPr>
                <w:sz w:val="22"/>
                <w:szCs w:val="22"/>
              </w:rPr>
              <w:t>-</w:t>
            </w:r>
            <w:r w:rsidRPr="00C36038">
              <w:rPr>
                <w:sz w:val="22"/>
                <w:szCs w:val="22"/>
                <w:lang w:val="en-US"/>
              </w:rPr>
              <w:t>W</w:t>
            </w:r>
            <w:r w:rsidRPr="00C3603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36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0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360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36038" w:rsidTr="008416EB">
        <w:tc>
          <w:tcPr>
            <w:tcW w:w="7797" w:type="dxa"/>
            <w:shd w:val="clear" w:color="auto" w:fill="auto"/>
          </w:tcPr>
          <w:p w:rsidR="002C735C" w:rsidRPr="00C36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03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C36038">
              <w:rPr>
                <w:sz w:val="22"/>
                <w:szCs w:val="22"/>
                <w:lang w:val="en-US"/>
              </w:rPr>
              <w:t>I</w:t>
            </w:r>
            <w:r w:rsidRPr="00C36038">
              <w:rPr>
                <w:sz w:val="22"/>
                <w:szCs w:val="22"/>
              </w:rPr>
              <w:t xml:space="preserve">3-8100/ 8Гб/500Гб/ </w:t>
            </w:r>
            <w:r w:rsidRPr="00C36038">
              <w:rPr>
                <w:sz w:val="22"/>
                <w:szCs w:val="22"/>
                <w:lang w:val="en-US"/>
              </w:rPr>
              <w:t>Philips</w:t>
            </w:r>
            <w:r w:rsidRPr="00C36038">
              <w:rPr>
                <w:sz w:val="22"/>
                <w:szCs w:val="22"/>
              </w:rPr>
              <w:t>224</w:t>
            </w:r>
            <w:r w:rsidRPr="00C36038">
              <w:rPr>
                <w:sz w:val="22"/>
                <w:szCs w:val="22"/>
                <w:lang w:val="en-US"/>
              </w:rPr>
              <w:t>E</w:t>
            </w:r>
            <w:r w:rsidRPr="00C36038">
              <w:rPr>
                <w:sz w:val="22"/>
                <w:szCs w:val="22"/>
              </w:rPr>
              <w:t>5</w:t>
            </w:r>
            <w:r w:rsidRPr="00C36038">
              <w:rPr>
                <w:sz w:val="22"/>
                <w:szCs w:val="22"/>
                <w:lang w:val="en-US"/>
              </w:rPr>
              <w:t>QSB</w:t>
            </w:r>
            <w:r w:rsidRPr="00C36038">
              <w:rPr>
                <w:sz w:val="22"/>
                <w:szCs w:val="22"/>
              </w:rPr>
              <w:t xml:space="preserve"> - 20 шт., Компьютер </w:t>
            </w:r>
            <w:r w:rsidRPr="00C36038">
              <w:rPr>
                <w:sz w:val="22"/>
                <w:szCs w:val="22"/>
                <w:lang w:val="en-US"/>
              </w:rPr>
              <w:t>i</w:t>
            </w:r>
            <w:r w:rsidRPr="00C36038">
              <w:rPr>
                <w:sz w:val="22"/>
                <w:szCs w:val="22"/>
              </w:rPr>
              <w:t xml:space="preserve">5-7400 3 </w:t>
            </w:r>
            <w:r w:rsidRPr="00C36038">
              <w:rPr>
                <w:sz w:val="22"/>
                <w:szCs w:val="22"/>
                <w:lang w:val="en-US"/>
              </w:rPr>
              <w:t>Gh</w:t>
            </w:r>
            <w:r w:rsidRPr="00C36038">
              <w:rPr>
                <w:sz w:val="22"/>
                <w:szCs w:val="22"/>
              </w:rPr>
              <w:t>/8</w:t>
            </w:r>
            <w:r w:rsidRPr="00C36038">
              <w:rPr>
                <w:sz w:val="22"/>
                <w:szCs w:val="22"/>
                <w:lang w:val="en-US"/>
              </w:rPr>
              <w:t>Gb</w:t>
            </w:r>
            <w:r w:rsidRPr="00C36038">
              <w:rPr>
                <w:sz w:val="22"/>
                <w:szCs w:val="22"/>
              </w:rPr>
              <w:t>/1</w:t>
            </w:r>
            <w:r w:rsidRPr="00C36038">
              <w:rPr>
                <w:sz w:val="22"/>
                <w:szCs w:val="22"/>
                <w:lang w:val="en-US"/>
              </w:rPr>
              <w:t>Tb</w:t>
            </w:r>
            <w:r w:rsidRPr="00C36038">
              <w:rPr>
                <w:sz w:val="22"/>
                <w:szCs w:val="22"/>
              </w:rPr>
              <w:t>/</w:t>
            </w:r>
            <w:r w:rsidRPr="00C36038">
              <w:rPr>
                <w:sz w:val="22"/>
                <w:szCs w:val="22"/>
                <w:lang w:val="en-US"/>
              </w:rPr>
              <w:t>Dell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e</w:t>
            </w:r>
            <w:r w:rsidRPr="00C36038">
              <w:rPr>
                <w:sz w:val="22"/>
                <w:szCs w:val="22"/>
              </w:rPr>
              <w:t>2318</w:t>
            </w:r>
            <w:r w:rsidRPr="00C36038">
              <w:rPr>
                <w:sz w:val="22"/>
                <w:szCs w:val="22"/>
                <w:lang w:val="en-US"/>
              </w:rPr>
              <w:t>h</w:t>
            </w:r>
            <w:r w:rsidRPr="00C36038">
              <w:rPr>
                <w:sz w:val="22"/>
                <w:szCs w:val="22"/>
              </w:rPr>
              <w:t xml:space="preserve"> - 1 шт., Мультимедийный проектор 1 </w:t>
            </w:r>
            <w:r w:rsidRPr="00C36038">
              <w:rPr>
                <w:sz w:val="22"/>
                <w:szCs w:val="22"/>
                <w:lang w:val="en-US"/>
              </w:rPr>
              <w:t>NEC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ME</w:t>
            </w:r>
            <w:r w:rsidRPr="00C36038">
              <w:rPr>
                <w:sz w:val="22"/>
                <w:szCs w:val="22"/>
              </w:rPr>
              <w:t>401</w:t>
            </w:r>
            <w:r w:rsidRPr="00C36038">
              <w:rPr>
                <w:sz w:val="22"/>
                <w:szCs w:val="22"/>
                <w:lang w:val="en-US"/>
              </w:rPr>
              <w:t>X</w:t>
            </w:r>
            <w:r w:rsidRPr="00C3603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36038">
              <w:rPr>
                <w:sz w:val="22"/>
                <w:szCs w:val="22"/>
                <w:lang w:val="en-US"/>
              </w:rPr>
              <w:t>Matte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White</w:t>
            </w:r>
            <w:r w:rsidRPr="00C36038">
              <w:rPr>
                <w:sz w:val="22"/>
                <w:szCs w:val="22"/>
              </w:rPr>
              <w:t xml:space="preserve"> - 1 шт., Коммутатор </w:t>
            </w:r>
            <w:r w:rsidRPr="00C36038">
              <w:rPr>
                <w:sz w:val="22"/>
                <w:szCs w:val="22"/>
                <w:lang w:val="en-US"/>
              </w:rPr>
              <w:t>HP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ProCurve</w:t>
            </w:r>
            <w:r w:rsidRPr="00C36038">
              <w:rPr>
                <w:sz w:val="22"/>
                <w:szCs w:val="22"/>
              </w:rPr>
              <w:t xml:space="preserve"> </w:t>
            </w:r>
            <w:r w:rsidRPr="00C36038">
              <w:rPr>
                <w:sz w:val="22"/>
                <w:szCs w:val="22"/>
                <w:lang w:val="en-US"/>
              </w:rPr>
              <w:t>Switch</w:t>
            </w:r>
            <w:r w:rsidRPr="00C36038">
              <w:rPr>
                <w:sz w:val="22"/>
                <w:szCs w:val="22"/>
              </w:rPr>
              <w:t xml:space="preserve"> 2610-24 (24 </w:t>
            </w:r>
            <w:r w:rsidRPr="00C36038">
              <w:rPr>
                <w:sz w:val="22"/>
                <w:szCs w:val="22"/>
                <w:lang w:val="en-US"/>
              </w:rPr>
              <w:t>ports</w:t>
            </w:r>
            <w:r w:rsidRPr="00C3603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36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60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3603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Предпосылки и история развития профориентации.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Теория и практика зарубежной профориентации.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Теория и практика отечественной профориентации.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Основные понятия и категории профориентации.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Понятийный аппарат профессиоведения.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Профессиография и психография.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Классификация профессий по Е.А. Климову.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Профориентация. Принципы и этические нормы профориентационной работы.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профориентации.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профориентационной работы.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Реализация системного подхода в профориентации.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Этические нормы и парадоксы профориентации.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субъект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Признаки субъекта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личности профессионала.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Развитие субъекта труда и профессионала.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периодизации развития профессионала.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Кризисы профессионального становления.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самоопределения.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Психологические условия самоопределения.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Типы и уровни профессионального самоопределения.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Профессиональное просвещение.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профессионального просвещения.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Формы и методы профессионального просвещения.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Профессиональное просвещение различных групп населения.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Профессиональная диагностика.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Характеристики, наиболее значимые для профориентационной работы.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Методы изучения личности в целях профориентации.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Профессиональное консультирование.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профконсультаций.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Стратегии и стили профконсультирования.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Профессиональный отбор.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профессионального отбора.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C360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Общая методология осуществления подбора кадров.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Профессиональная адаптация.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360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60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3603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36038" w:rsidTr="00801458">
        <w:tc>
          <w:tcPr>
            <w:tcW w:w="2336" w:type="dxa"/>
          </w:tcPr>
          <w:p w:rsidR="005D65A5" w:rsidRPr="00C36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0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36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0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36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0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36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0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6038" w:rsidTr="00801458">
        <w:tc>
          <w:tcPr>
            <w:tcW w:w="2336" w:type="dxa"/>
          </w:tcPr>
          <w:p w:rsidR="005D65A5" w:rsidRPr="00C36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36038" w:rsidRDefault="007478E0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C36038" w:rsidRDefault="007478E0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C36038" w:rsidRDefault="007478E0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36038" w:rsidTr="00801458">
        <w:tc>
          <w:tcPr>
            <w:tcW w:w="2336" w:type="dxa"/>
          </w:tcPr>
          <w:p w:rsidR="005D65A5" w:rsidRPr="00C36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36038" w:rsidRDefault="007478E0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:rsidR="005D65A5" w:rsidRPr="00C36038" w:rsidRDefault="007478E0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C36038" w:rsidRDefault="007478E0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C36038" w:rsidTr="00801458">
        <w:tc>
          <w:tcPr>
            <w:tcW w:w="2336" w:type="dxa"/>
          </w:tcPr>
          <w:p w:rsidR="005D65A5" w:rsidRPr="00C36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36038" w:rsidRDefault="007478E0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C36038" w:rsidRDefault="007478E0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36038" w:rsidRDefault="007478E0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C3603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3603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360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6038" w:rsidTr="00C36038">
        <w:tc>
          <w:tcPr>
            <w:tcW w:w="562" w:type="dxa"/>
          </w:tcPr>
          <w:p w:rsidR="00C36038" w:rsidRDefault="00C360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36038" w:rsidRDefault="00C360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36038" w:rsidRPr="00C36038" w:rsidRDefault="00C3603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3603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3603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C3603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36038" w:rsidTr="00801458">
        <w:tc>
          <w:tcPr>
            <w:tcW w:w="2500" w:type="pct"/>
          </w:tcPr>
          <w:p w:rsidR="00B8237E" w:rsidRPr="00C360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0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360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0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6038" w:rsidTr="00801458">
        <w:tc>
          <w:tcPr>
            <w:tcW w:w="2500" w:type="pct"/>
          </w:tcPr>
          <w:p w:rsidR="00B8237E" w:rsidRPr="00C360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C36038" w:rsidRDefault="005C548A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36038" w:rsidTr="00801458">
        <w:tc>
          <w:tcPr>
            <w:tcW w:w="2500" w:type="pct"/>
          </w:tcPr>
          <w:p w:rsidR="00B8237E" w:rsidRPr="00C360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C36038" w:rsidRDefault="005C548A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36038" w:rsidTr="00801458">
        <w:tc>
          <w:tcPr>
            <w:tcW w:w="2500" w:type="pct"/>
          </w:tcPr>
          <w:p w:rsidR="00B8237E" w:rsidRPr="00C36038" w:rsidRDefault="00B8237E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36038" w:rsidRDefault="005C548A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36038" w:rsidTr="00801458">
        <w:tc>
          <w:tcPr>
            <w:tcW w:w="2500" w:type="pct"/>
          </w:tcPr>
          <w:p w:rsidR="00B8237E" w:rsidRPr="00C360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C36038" w:rsidRDefault="005C548A" w:rsidP="00801458">
            <w:pPr>
              <w:rPr>
                <w:rFonts w:ascii="Times New Roman" w:hAnsi="Times New Roman" w:cs="Times New Roman"/>
              </w:rPr>
            </w:pPr>
            <w:r w:rsidRPr="00C3603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C3603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3603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360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3603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3603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603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360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36038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34D" w:rsidRDefault="00D0434D" w:rsidP="00315CA6">
      <w:pPr>
        <w:spacing w:after="0" w:line="240" w:lineRule="auto"/>
      </w:pPr>
      <w:r>
        <w:separator/>
      </w:r>
    </w:p>
  </w:endnote>
  <w:endnote w:type="continuationSeparator" w:id="0">
    <w:p w:rsidR="00D0434D" w:rsidRDefault="00D0434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A2A0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B24BE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34D" w:rsidRDefault="00D0434D" w:rsidP="00315CA6">
      <w:pPr>
        <w:spacing w:after="0" w:line="240" w:lineRule="auto"/>
      </w:pPr>
      <w:r>
        <w:separator/>
      </w:r>
    </w:p>
  </w:footnote>
  <w:footnote w:type="continuationSeparator" w:id="0">
    <w:p w:rsidR="00D0434D" w:rsidRDefault="00D0434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6E8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24B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03E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2A07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6038"/>
    <w:rsid w:val="00C5148A"/>
    <w:rsid w:val="00C52FB4"/>
    <w:rsid w:val="00C624F8"/>
    <w:rsid w:val="00C624FA"/>
    <w:rsid w:val="00C661EC"/>
    <w:rsid w:val="00C709EF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434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A0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0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316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599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22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8597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10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3DACB6-5126-421A-8033-7FE48CD95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3397</Words>
  <Characters>19369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