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948CC" w:rsidRDefault="003948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F37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50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50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50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502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22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Кондратьева Ирина Владиславовна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948CC" w:rsidRDefault="003948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073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3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3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3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6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6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7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7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8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10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11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12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12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17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17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18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18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D75436" w:rsidRDefault="00134B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073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073CE">
              <w:rPr>
                <w:noProof/>
                <w:webHidden/>
              </w:rPr>
            </w:r>
            <w:r w:rsidR="005073CE">
              <w:rPr>
                <w:noProof/>
                <w:webHidden/>
              </w:rPr>
              <w:fldChar w:fldCharType="separate"/>
            </w:r>
            <w:r w:rsidR="00A139DC">
              <w:rPr>
                <w:noProof/>
                <w:webHidden/>
              </w:rPr>
              <w:t>18</w:t>
            </w:r>
            <w:r w:rsidR="005073C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073C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02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850229">
              <w:rPr>
                <w:rFonts w:ascii="Times New Roman" w:hAnsi="Times New Roman" w:cs="Times New Roman"/>
                <w:i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850229">
              <w:rPr>
                <w:rFonts w:ascii="Times New Roman" w:hAnsi="Times New Roman" w:cs="Times New Roman"/>
                <w:i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502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850229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850229">
              <w:rPr>
                <w:rFonts w:ascii="Times New Roman" w:hAnsi="Times New Roman" w:cs="Times New Roman"/>
                <w:i/>
              </w:rPr>
              <w:t>основные математические понятия, используемые при создании математических моделей принятия управленческих решений; основные понятия и определения теории вероятностей и математической статистики</w:t>
            </w:r>
            <w:r w:rsidRPr="00850229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751095" w:rsidRPr="008502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850229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50229">
              <w:rPr>
                <w:rFonts w:ascii="Times New Roman" w:hAnsi="Times New Roman" w:cs="Times New Roman"/>
                <w:i/>
              </w:rPr>
              <w:t xml:space="preserve"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данные; решать стандартные задачи с использованием формул теории вероятностей и математической статистики, </w:t>
            </w:r>
            <w:proofErr w:type="gramStart"/>
            <w:r w:rsidR="00FD518F" w:rsidRPr="00850229">
              <w:rPr>
                <w:rFonts w:ascii="Times New Roman" w:hAnsi="Times New Roman" w:cs="Times New Roman"/>
                <w:i/>
              </w:rPr>
              <w:t>обосновывать и логически выстраивать</w:t>
            </w:r>
            <w:proofErr w:type="gramEnd"/>
            <w:r w:rsidR="00FD518F" w:rsidRPr="00850229">
              <w:rPr>
                <w:rFonts w:ascii="Times New Roman" w:hAnsi="Times New Roman" w:cs="Times New Roman"/>
                <w:i/>
              </w:rPr>
              <w:t xml:space="preserve"> выводы по результатам расчётов</w:t>
            </w:r>
            <w:r w:rsidRPr="00850229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751095" w:rsidRPr="008502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850229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50229">
              <w:rPr>
                <w:rFonts w:ascii="Times New Roman" w:hAnsi="Times New Roman" w:cs="Times New Roman"/>
                <w:i/>
              </w:rPr>
              <w:t xml:space="preserve">математическими и количественными методами решения типовых организационно-управленческих задач; навыками составления математических моделей задач реальных </w:t>
            </w:r>
            <w:proofErr w:type="gramStart"/>
            <w:r w:rsidR="00FD518F" w:rsidRPr="00850229">
              <w:rPr>
                <w:rFonts w:ascii="Times New Roman" w:hAnsi="Times New Roman" w:cs="Times New Roman"/>
                <w:i/>
              </w:rPr>
              <w:t>экономических процессов</w:t>
            </w:r>
            <w:proofErr w:type="gramEnd"/>
            <w:r w:rsidR="00FD518F" w:rsidRPr="00850229">
              <w:rPr>
                <w:rFonts w:ascii="Times New Roman" w:hAnsi="Times New Roman" w:cs="Times New Roman"/>
                <w:i/>
              </w:rPr>
              <w:t>, проведения их анализа, способностью оценивать пределы применимости результатов; способами выбора метода решения типовых экономических задач</w:t>
            </w:r>
            <w:r w:rsidRPr="00850229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:rsidR="00E1429F" w:rsidRPr="008502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Матрицы и действия над ними. Определители и их свойства. Системы линейных </w:t>
            </w:r>
            <w:proofErr w:type="spellStart"/>
            <w:r w:rsidRPr="00352B6F">
              <w:rPr>
                <w:lang w:bidi="ru-RU"/>
              </w:rPr>
              <w:t>алгебраиче¬ских</w:t>
            </w:r>
            <w:proofErr w:type="spellEnd"/>
            <w:r w:rsidRPr="00352B6F">
              <w:rPr>
                <w:lang w:bidi="ru-RU"/>
              </w:rPr>
              <w:t xml:space="preserve"> уравнений. Ранг матрицы. Теорема Кронекера-</w:t>
            </w:r>
            <w:proofErr w:type="spellStart"/>
            <w:r w:rsidRPr="00352B6F">
              <w:rPr>
                <w:lang w:bidi="ru-RU"/>
              </w:rPr>
              <w:t>Капелли</w:t>
            </w:r>
            <w:proofErr w:type="spellEnd"/>
            <w:r w:rsidRPr="00352B6F">
              <w:rPr>
                <w:lang w:bidi="ru-RU"/>
              </w:rPr>
              <w:t>.  Метод Гаусса-</w:t>
            </w:r>
            <w:proofErr w:type="spellStart"/>
            <w:r w:rsidRPr="00352B6F">
              <w:rPr>
                <w:lang w:bidi="ru-RU"/>
              </w:rPr>
              <w:t>Жордана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Прямая</w:t>
            </w:r>
            <w:proofErr w:type="gramEnd"/>
            <w:r w:rsidRPr="00352B6F">
              <w:rPr>
                <w:lang w:bidi="ru-RU"/>
              </w:rPr>
              <w:t xml:space="preserve">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</w:t>
            </w:r>
            <w:proofErr w:type="spellStart"/>
            <w:r w:rsidRPr="00352B6F">
              <w:rPr>
                <w:lang w:bidi="ru-RU"/>
              </w:rPr>
              <w:t>Ролля</w:t>
            </w:r>
            <w:proofErr w:type="spellEnd"/>
            <w:r w:rsidRPr="00352B6F">
              <w:rPr>
                <w:lang w:bidi="ru-RU"/>
              </w:rPr>
              <w:t xml:space="preserve">, Лагранжа, Коши, </w:t>
            </w:r>
            <w:proofErr w:type="spellStart"/>
            <w:r w:rsidRPr="00352B6F">
              <w:rPr>
                <w:lang w:bidi="ru-RU"/>
              </w:rPr>
              <w:t>Лопиталя</w:t>
            </w:r>
            <w:proofErr w:type="spellEnd"/>
            <w:r w:rsidRPr="00352B6F">
              <w:rPr>
                <w:lang w:bidi="ru-RU"/>
              </w:rPr>
              <w:t>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Первообразная</w:t>
            </w:r>
            <w:proofErr w:type="gramEnd"/>
            <w:r w:rsidRPr="00352B6F">
              <w:rPr>
                <w:lang w:bidi="ru-RU"/>
              </w:rPr>
              <w:t xml:space="preserve">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</w:t>
            </w:r>
            <w:proofErr w:type="gramStart"/>
            <w:r w:rsidRPr="00352B6F">
              <w:rPr>
                <w:lang w:bidi="ru-RU"/>
              </w:rPr>
              <w:t>интеграле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Не¬которые</w:t>
            </w:r>
            <w:proofErr w:type="spellEnd"/>
            <w:r w:rsidRPr="00352B6F">
              <w:rPr>
                <w:lang w:bidi="ru-RU"/>
              </w:rPr>
              <w:t xml:space="preserve">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теории вероятностей и ее значение для экономической науки. Пространство элементарных событий. Алгебра событий. Понятие случайного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Вероятность случайного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Элементы комбинаторики. Частота события, ее свойства. Аксиомы теории вероятностей. Простейшие следствия из аксиом. Классическое и геометрическое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 и формула Байеса. Схема Бернулли. Формула Бернулли. Теоремы Муавра-Лапласа (без доказательства).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случайной величины. Дискретные случайные величины (ДСВ). Закон распределения. Биномиальное распределение. Распределение Пуассона.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отклонение.  Непрерывные случайные величины (НСВ). Функция распределения случайной величины, ее свойства. Плотность распределения вероятностей случайной величины, ее свойства. Математическое ожидание, дисперсия и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 НСВ. Равномерное распределение. Нормальное распределение. Мода, медиана. Правило трех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корреляционной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случайных величин. Независимые случайные величины. Функциональная зависимость и корреляция. Функция регрессии. Корреляционный момент и коэффициент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Основы выборочного метода и элементы статистической теории оценивания.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Генеральная и выборочная совокупности. Вариационный ряд, интервальный вариационный ряд. Полигон, гистограмма. Выборочная функция распределения. Числовые характеристики выборки. Точечное оценивание параметров распределения. </w:t>
            </w:r>
            <w:proofErr w:type="spellStart"/>
            <w:r w:rsidRPr="00352B6F">
              <w:rPr>
                <w:lang w:bidi="ru-RU"/>
              </w:rPr>
              <w:t>Несмещенность</w:t>
            </w:r>
            <w:proofErr w:type="spellEnd"/>
            <w:r w:rsidRPr="00352B6F">
              <w:rPr>
                <w:lang w:bidi="ru-RU"/>
              </w:rPr>
              <w:t xml:space="preserve">, состоятельность и эффективность оценки. Выборочная средняя как оценка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Оценка генеральной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Проверка статистических гипотез.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Методика проверки статистических гипотез. Типы статистических гипотез. Ошибки первого и второго 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3"/>
        <w:gridCol w:w="375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37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50229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F37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С.Е.Игнатова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С.Е.Игнатовой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DF3740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DF37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74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5022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F374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B0%D1%82%D0%BE%D0%B2%D0%B0.pdf</w:t>
              </w:r>
            </w:hyperlink>
          </w:p>
        </w:tc>
      </w:tr>
      <w:tr w:rsidR="00262CF0" w:rsidRPr="00DF37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Ермаков, Валерий Иванович. Общий курс высшей математики для экономистов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50229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В. С. Задачник по высшей математике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В.С.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. — 10-е изд., стер. — Москва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50229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В. С. Высшая математика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В.С.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50229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В.С., - 3-е изд. - Москва 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50229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  <w:tr w:rsidR="00262CF0" w:rsidRPr="00DF37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В. Е.  Теория вероятностей и математическая статистика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850229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DF37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В. Е.  Руководство к решению задач по теории вероятностей и математической статистике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Е.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2021.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850229">
                <w:rPr>
                  <w:color w:val="00008B"/>
                  <w:u w:val="single"/>
                  <w:lang w:val="en-US"/>
                </w:rPr>
                <w:t>https://urait.ru/viewer/rukovo ... ematicheskoy-statistike-468330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DF37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502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850229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F37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gram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С.Е.Игнатова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С.Е.Игнатовой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</w:t>
            </w:r>
            <w:proofErr w:type="spellStart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>Рочссийской</w:t>
            </w:r>
            <w:proofErr w:type="spellEnd"/>
            <w:r w:rsidRPr="00850229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Санкт-Петербургский гос. экономический ун-т, Кафедра высшей математики. </w:t>
            </w:r>
            <w:r w:rsidRPr="00DF3740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DF37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74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4B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85022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DF374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50229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DF3740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34B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85022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229">
              <w:rPr>
                <w:sz w:val="28"/>
                <w:szCs w:val="28"/>
              </w:rPr>
              <w:t>комплексом</w:t>
            </w:r>
            <w:proofErr w:type="gramStart"/>
            <w:r w:rsidRPr="00850229">
              <w:rPr>
                <w:sz w:val="28"/>
                <w:szCs w:val="28"/>
              </w:rPr>
              <w:t>.С</w:t>
            </w:r>
            <w:proofErr w:type="gramEnd"/>
            <w:r w:rsidRPr="00850229">
              <w:rPr>
                <w:sz w:val="28"/>
                <w:szCs w:val="28"/>
              </w:rPr>
              <w:t>пециализированная</w:t>
            </w:r>
            <w:proofErr w:type="spellEnd"/>
            <w:r w:rsidRPr="00850229">
              <w:rPr>
                <w:sz w:val="28"/>
                <w:szCs w:val="28"/>
              </w:rPr>
              <w:t xml:space="preserve">   мебель и оборудование: </w:t>
            </w:r>
            <w:proofErr w:type="gramStart"/>
            <w:r w:rsidRPr="00850229">
              <w:rPr>
                <w:sz w:val="28"/>
                <w:szCs w:val="28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850229">
              <w:rPr>
                <w:sz w:val="28"/>
                <w:szCs w:val="28"/>
              </w:rPr>
              <w:t>мМультимедийный</w:t>
            </w:r>
            <w:proofErr w:type="spellEnd"/>
            <w:r w:rsidRPr="00850229">
              <w:rPr>
                <w:sz w:val="28"/>
                <w:szCs w:val="28"/>
              </w:rPr>
              <w:t xml:space="preserve">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85022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850229">
              <w:rPr>
                <w:sz w:val="28"/>
                <w:szCs w:val="28"/>
              </w:rPr>
              <w:t xml:space="preserve">610Е - 1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850229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850229">
              <w:rPr>
                <w:sz w:val="28"/>
                <w:szCs w:val="28"/>
              </w:rPr>
              <w:t xml:space="preserve"> - 1 шт., Экран с электроприводом </w:t>
            </w:r>
            <w:proofErr w:type="spellStart"/>
            <w:r>
              <w:rPr>
                <w:sz w:val="28"/>
                <w:szCs w:val="28"/>
                <w:lang w:val="en-US"/>
              </w:rPr>
              <w:t>ScreenMedia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850229">
              <w:rPr>
                <w:sz w:val="28"/>
                <w:szCs w:val="28"/>
              </w:rPr>
              <w:t xml:space="preserve"> 244х183см </w:t>
            </w:r>
            <w:r>
              <w:rPr>
                <w:sz w:val="28"/>
                <w:szCs w:val="28"/>
                <w:lang w:val="en-US"/>
              </w:rPr>
              <w:t>SCM</w:t>
            </w:r>
            <w:r w:rsidRPr="00850229">
              <w:rPr>
                <w:sz w:val="28"/>
                <w:szCs w:val="28"/>
              </w:rPr>
              <w:t xml:space="preserve">-4304 - 1 шт., Акустическая система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850229">
              <w:rPr>
                <w:sz w:val="28"/>
                <w:szCs w:val="28"/>
              </w:rPr>
              <w:t xml:space="preserve"> 25 </w:t>
            </w:r>
            <w:r>
              <w:rPr>
                <w:sz w:val="28"/>
                <w:szCs w:val="28"/>
                <w:lang w:val="en-US"/>
              </w:rPr>
              <w:t>WH</w:t>
            </w:r>
            <w:r w:rsidRPr="00850229">
              <w:rPr>
                <w:sz w:val="28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50229">
              <w:rPr>
                <w:sz w:val="28"/>
                <w:szCs w:val="28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85022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229">
              <w:rPr>
                <w:sz w:val="28"/>
                <w:szCs w:val="28"/>
              </w:rPr>
              <w:t>комплексом</w:t>
            </w:r>
            <w:proofErr w:type="gramStart"/>
            <w:r w:rsidRPr="00850229">
              <w:rPr>
                <w:sz w:val="28"/>
                <w:szCs w:val="28"/>
              </w:rPr>
              <w:t>.С</w:t>
            </w:r>
            <w:proofErr w:type="gramEnd"/>
            <w:r w:rsidRPr="00850229">
              <w:rPr>
                <w:sz w:val="28"/>
                <w:szCs w:val="28"/>
              </w:rPr>
              <w:t>пециализированная</w:t>
            </w:r>
            <w:proofErr w:type="spellEnd"/>
            <w:r w:rsidRPr="00850229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850229">
              <w:rPr>
                <w:sz w:val="28"/>
                <w:szCs w:val="28"/>
              </w:rPr>
              <w:t>м</w:t>
            </w:r>
            <w:proofErr w:type="gramEnd"/>
            <w:r w:rsidRPr="00850229">
              <w:rPr>
                <w:sz w:val="28"/>
                <w:szCs w:val="28"/>
              </w:rPr>
              <w:t xml:space="preserve">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850229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85022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85022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85022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50229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850229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850229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850229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  <w:lang w:val="en-US"/>
              </w:rPr>
              <w:t>VievSonic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</w:t>
            </w:r>
            <w:r w:rsidRPr="00850229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  <w:lang w:val="en-US"/>
              </w:rPr>
              <w:t>b</w:t>
            </w:r>
            <w:r w:rsidRPr="00850229">
              <w:rPr>
                <w:sz w:val="28"/>
                <w:szCs w:val="28"/>
              </w:rPr>
              <w:t xml:space="preserve"> - 1 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850229">
              <w:rPr>
                <w:sz w:val="28"/>
                <w:szCs w:val="28"/>
              </w:rPr>
              <w:t xml:space="preserve"> 400 - 1 шт., Экран </w:t>
            </w:r>
            <w:proofErr w:type="spellStart"/>
            <w:r w:rsidRPr="00850229">
              <w:rPr>
                <w:sz w:val="28"/>
                <w:szCs w:val="28"/>
              </w:rPr>
              <w:t>проекцион</w:t>
            </w:r>
            <w:proofErr w:type="spellEnd"/>
            <w:r w:rsidRPr="00850229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</w:rPr>
              <w:t>Projecta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85022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 w:rsidRPr="00850229">
              <w:rPr>
                <w:sz w:val="28"/>
                <w:szCs w:val="28"/>
              </w:rPr>
              <w:t xml:space="preserve"> 153</w:t>
            </w:r>
            <w:r>
              <w:rPr>
                <w:sz w:val="28"/>
                <w:szCs w:val="28"/>
                <w:lang w:val="en-US"/>
              </w:rPr>
              <w:t>x</w:t>
            </w:r>
            <w:r w:rsidRPr="00850229"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  <w:lang w:val="en-US"/>
              </w:rPr>
              <w:t>c</w:t>
            </w:r>
            <w:r w:rsidRPr="00850229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850229">
              <w:rPr>
                <w:sz w:val="28"/>
                <w:szCs w:val="28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85022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229">
              <w:rPr>
                <w:sz w:val="28"/>
                <w:szCs w:val="28"/>
              </w:rPr>
              <w:t>комплексом</w:t>
            </w:r>
            <w:proofErr w:type="gramStart"/>
            <w:r w:rsidRPr="00850229">
              <w:rPr>
                <w:sz w:val="28"/>
                <w:szCs w:val="28"/>
              </w:rPr>
              <w:t>.С</w:t>
            </w:r>
            <w:proofErr w:type="gramEnd"/>
            <w:r w:rsidRPr="00850229">
              <w:rPr>
                <w:sz w:val="28"/>
                <w:szCs w:val="28"/>
              </w:rPr>
              <w:t>пециализированная</w:t>
            </w:r>
            <w:proofErr w:type="spellEnd"/>
            <w:r w:rsidRPr="00850229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850229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50229">
              <w:rPr>
                <w:sz w:val="28"/>
                <w:szCs w:val="28"/>
              </w:rPr>
              <w:t>мКомпьютер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850229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850229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85022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850229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50229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850229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850229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85022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850229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850229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850229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850229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850229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85022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8502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850229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850229">
              <w:rPr>
                <w:sz w:val="28"/>
                <w:szCs w:val="28"/>
              </w:rPr>
              <w:t xml:space="preserve"> 10</w:t>
            </w:r>
            <w:proofErr w:type="gramEnd"/>
            <w:r w:rsidRPr="00850229">
              <w:rPr>
                <w:sz w:val="28"/>
                <w:szCs w:val="28"/>
              </w:rPr>
              <w:t>/</w:t>
            </w:r>
            <w:proofErr w:type="gramStart"/>
            <w:r w:rsidRPr="00850229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5022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850229" w:rsidRPr="00850229" w:rsidRDefault="00850229" w:rsidP="00850229">
      <w:pPr>
        <w:rPr>
          <w:sz w:val="24"/>
          <w:szCs w:val="24"/>
        </w:rPr>
      </w:pPr>
    </w:p>
    <w:p w:rsidR="00850229" w:rsidRPr="00850229" w:rsidRDefault="00850229" w:rsidP="008502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 за 1 семестр</w:t>
      </w:r>
    </w:p>
    <w:p w:rsidR="00850229" w:rsidRPr="00850229" w:rsidRDefault="00850229" w:rsidP="008502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Матрицы и их классификации.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bCs/>
          <w:sz w:val="24"/>
          <w:szCs w:val="24"/>
        </w:rPr>
        <w:t>Матрицы и действия над ними.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Ранг матрицы.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Теорема Кронекера–</w:t>
      </w:r>
      <w:proofErr w:type="spellStart"/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Капелли</w:t>
      </w:r>
      <w:proofErr w:type="spellEnd"/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. Исследование системы линейных уравнений.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Метод Гаусса решения систем линейных уравнений.</w:t>
      </w:r>
    </w:p>
    <w:p w:rsidR="00850229" w:rsidRPr="00850229" w:rsidRDefault="00850229" w:rsidP="00850229">
      <w:pPr>
        <w:numPr>
          <w:ilvl w:val="0"/>
          <w:numId w:val="9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Числовые множества. </w:t>
      </w:r>
    </w:p>
    <w:p w:rsidR="00850229" w:rsidRPr="00850229" w:rsidRDefault="00850229" w:rsidP="00850229">
      <w:pPr>
        <w:numPr>
          <w:ilvl w:val="0"/>
          <w:numId w:val="9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функции. </w:t>
      </w:r>
    </w:p>
    <w:p w:rsidR="00850229" w:rsidRPr="00850229" w:rsidRDefault="00850229" w:rsidP="00850229">
      <w:pPr>
        <w:numPr>
          <w:ilvl w:val="0"/>
          <w:numId w:val="9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 функции. </w:t>
      </w:r>
    </w:p>
    <w:p w:rsidR="00850229" w:rsidRPr="00850229" w:rsidRDefault="00850229" w:rsidP="00850229">
      <w:pPr>
        <w:numPr>
          <w:ilvl w:val="0"/>
          <w:numId w:val="9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теоремы о пределах функции.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Непрерывность функции в точке. Непрерывность функции на промежутке. Точки разрыва функции. 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Производная функции. Теорема о связи дифференцируемости и непрерывности функции. Геометрический, физический и экономический смысл производной.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Правила дифференцирования суммы, разности, произведения и частного функций. 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Дифференциал функции</w:t>
      </w: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, его геометрический смысл.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Таблица производных основных элементарных функций.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Производные и дифференциалы высших порядков.</w:t>
      </w:r>
    </w:p>
    <w:p w:rsidR="00850229" w:rsidRPr="00850229" w:rsidRDefault="00850229" w:rsidP="00850229">
      <w:pPr>
        <w:numPr>
          <w:ilvl w:val="0"/>
          <w:numId w:val="9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монотонности функции одной переменной.</w:t>
      </w:r>
    </w:p>
    <w:p w:rsidR="00850229" w:rsidRPr="00850229" w:rsidRDefault="00850229" w:rsidP="00850229">
      <w:pPr>
        <w:numPr>
          <w:ilvl w:val="0"/>
          <w:numId w:val="9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Необходимое условие локального экстремума.</w:t>
      </w:r>
    </w:p>
    <w:p w:rsidR="00850229" w:rsidRPr="00850229" w:rsidRDefault="00850229" w:rsidP="00850229">
      <w:pPr>
        <w:numPr>
          <w:ilvl w:val="0"/>
          <w:numId w:val="9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Достаточные условия локального экстремума.</w:t>
      </w:r>
    </w:p>
    <w:p w:rsidR="00850229" w:rsidRPr="00850229" w:rsidRDefault="00850229" w:rsidP="00850229">
      <w:pPr>
        <w:numPr>
          <w:ilvl w:val="0"/>
          <w:numId w:val="9"/>
        </w:numPr>
        <w:spacing w:after="200" w:line="36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выпуклости функции, точки перегиба графика функции.</w:t>
      </w:r>
    </w:p>
    <w:p w:rsidR="00850229" w:rsidRPr="00850229" w:rsidRDefault="00850229" w:rsidP="00850229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Асимптоты графика функции. </w:t>
      </w:r>
    </w:p>
    <w:p w:rsidR="00850229" w:rsidRPr="00850229" w:rsidRDefault="00850229" w:rsidP="0085022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gramStart"/>
      <w:r w:rsidRPr="00850229">
        <w:rPr>
          <w:rFonts w:ascii="Times New Roman" w:eastAsia="Times New Roman" w:hAnsi="Times New Roman" w:cs="Times New Roman"/>
          <w:sz w:val="24"/>
          <w:szCs w:val="24"/>
        </w:rPr>
        <w:t>Первообразная</w:t>
      </w:r>
      <w:proofErr w:type="gramEnd"/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 и неопределенный интеграл. Основные свойства неопределенного интеграла.</w:t>
      </w:r>
    </w:p>
    <w:p w:rsidR="00850229" w:rsidRPr="00850229" w:rsidRDefault="00850229" w:rsidP="0085022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24.Таблица 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>неопределенных</w:t>
      </w: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интегралов.</w:t>
      </w:r>
    </w:p>
    <w:p w:rsidR="00850229" w:rsidRPr="00850229" w:rsidRDefault="00850229" w:rsidP="0085022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25.Основные методы интегрирования. Табличное интегрирование.</w:t>
      </w:r>
    </w:p>
    <w:p w:rsidR="00850229" w:rsidRPr="00850229" w:rsidRDefault="00850229" w:rsidP="00850229">
      <w:pPr>
        <w:spacing w:after="20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26.Замена переменной в неопределенном интеграле.</w:t>
      </w:r>
    </w:p>
    <w:p w:rsidR="00850229" w:rsidRPr="00850229" w:rsidRDefault="00850229" w:rsidP="00850229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27.Интегрирование по частям в неопределенном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интеграле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</w:p>
    <w:p w:rsidR="00850229" w:rsidRPr="00850229" w:rsidRDefault="00850229" w:rsidP="0085022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</w: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28.Определенный интеграл. Площадь криволинейной трапеции. </w:t>
      </w:r>
    </w:p>
    <w:p w:rsidR="00850229" w:rsidRPr="00850229" w:rsidRDefault="00850229" w:rsidP="00850229">
      <w:pPr>
        <w:numPr>
          <w:ilvl w:val="0"/>
          <w:numId w:val="10"/>
        </w:numPr>
        <w:spacing w:after="200" w:line="36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>Свойства определенного интеграла.</w:t>
      </w:r>
    </w:p>
    <w:p w:rsidR="00850229" w:rsidRPr="00850229" w:rsidRDefault="00850229" w:rsidP="00850229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Формула Ньютона-Лейбница.</w:t>
      </w:r>
    </w:p>
    <w:p w:rsidR="00850229" w:rsidRPr="00850229" w:rsidRDefault="00850229" w:rsidP="0085022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>31.Формулы замены переменной и интегрирования по частям в определенном интеграле.</w:t>
      </w:r>
    </w:p>
    <w:p w:rsidR="00850229" w:rsidRPr="00850229" w:rsidRDefault="00850229" w:rsidP="0085022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>32.</w:t>
      </w:r>
      <w:r w:rsidRPr="0085022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Вычисление площади с помощью определенного интеграла.</w:t>
      </w:r>
    </w:p>
    <w:p w:rsidR="00850229" w:rsidRPr="00850229" w:rsidRDefault="00850229" w:rsidP="00850229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40" w:lineRule="auto"/>
        <w:ind w:left="-1134" w:firstLine="567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Примеры типовых заданий решаемых задач:</w:t>
      </w:r>
    </w:p>
    <w:p w:rsidR="00850229" w:rsidRPr="00850229" w:rsidRDefault="00850229" w:rsidP="008502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>1 семестр</w:t>
      </w:r>
    </w:p>
    <w:p w:rsidR="00850229" w:rsidRPr="00850229" w:rsidRDefault="00850229" w:rsidP="00850229">
      <w:pPr>
        <w:numPr>
          <w:ilvl w:val="0"/>
          <w:numId w:val="12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Даны матрицы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7" o:title=""/>
          </v:shape>
          <o:OLEObject Type="Embed" ProgID="Equation.3" ShapeID="_x0000_i1025" DrawAspect="Content" ObjectID="_1801312866" r:id="rId28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460" w:dyaOrig="380">
          <v:shape id="_x0000_i1026" type="#_x0000_t75" style="width:72.6pt;height:18.6pt" o:ole="">
            <v:imagedata r:id="rId29" o:title=""/>
          </v:shape>
          <o:OLEObject Type="Embed" ProgID="Equation.3" ShapeID="_x0000_i1026" DrawAspect="Content" ObjectID="_1801312867" r:id="rId30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. Найдите сумму всех элементов матрицы </w:t>
      </w:r>
      <w:r w:rsidRPr="0085022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40" w:dyaOrig="400">
          <v:shape id="_x0000_i1027" type="#_x0000_t75" style="width:62.4pt;height:20.4pt" o:ole="">
            <v:imagedata r:id="rId31" o:title=""/>
          </v:shape>
          <o:OLEObject Type="Embed" ProgID="Equation.3" ShapeID="_x0000_i1027" DrawAspect="Content" ObjectID="_1801312868" r:id="rId32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229" w:rsidRPr="00850229" w:rsidRDefault="00850229" w:rsidP="008502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0229" w:rsidRPr="00850229" w:rsidRDefault="00850229" w:rsidP="00850229">
      <w:pPr>
        <w:numPr>
          <w:ilvl w:val="0"/>
          <w:numId w:val="12"/>
        </w:numPr>
        <w:spacing w:after="20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Даны матрицы  </w:t>
      </w:r>
      <w:r w:rsidRPr="00850229">
        <w:rPr>
          <w:rFonts w:ascii="Calibri" w:eastAsia="Times New Roman" w:hAnsi="Calibri" w:cs="Times New Roman"/>
          <w:position w:val="-66"/>
          <w:sz w:val="24"/>
          <w:szCs w:val="24"/>
          <w:lang w:bidi="en-US"/>
        </w:rPr>
        <w:object w:dxaOrig="1359" w:dyaOrig="1440">
          <v:shape id="_x0000_i1028" type="#_x0000_t75" style="width:68.4pt;height:1in" o:ole="">
            <v:imagedata r:id="rId33" o:title=""/>
          </v:shape>
          <o:OLEObject Type="Embed" ProgID="Equation.3" ShapeID="_x0000_i1028" DrawAspect="Content" ObjectID="_1801312869" r:id="rId34"/>
        </w:object>
      </w:r>
      <w:r w:rsidRPr="00850229">
        <w:rPr>
          <w:rFonts w:ascii="Calibri" w:eastAsia="Times New Roman" w:hAnsi="Calibri" w:cs="Times New Roman"/>
          <w:sz w:val="24"/>
          <w:szCs w:val="24"/>
          <w:lang w:bidi="en-US"/>
        </w:rPr>
        <w:t xml:space="preserve">, </w:t>
      </w:r>
      <w:r w:rsidRPr="00850229">
        <w:rPr>
          <w:rFonts w:ascii="Calibri" w:eastAsia="Times New Roman" w:hAnsi="Calibri" w:cs="Times New Roman"/>
          <w:position w:val="-30"/>
          <w:sz w:val="24"/>
          <w:szCs w:val="24"/>
          <w:lang w:bidi="en-US"/>
        </w:rPr>
        <w:object w:dxaOrig="2040" w:dyaOrig="720">
          <v:shape id="_x0000_i1029" type="#_x0000_t75" style="width:102pt;height:36.6pt" o:ole="">
            <v:imagedata r:id="rId35" o:title=""/>
          </v:shape>
          <o:OLEObject Type="Embed" ProgID="Equation.3" ShapeID="_x0000_i1029" DrawAspect="Content" ObjectID="_1801312870" r:id="rId36"/>
        </w:object>
      </w:r>
      <w:r w:rsidRPr="00850229">
        <w:rPr>
          <w:rFonts w:ascii="Calibri" w:eastAsia="Times New Roman" w:hAnsi="Calibri" w:cs="Times New Roman"/>
          <w:sz w:val="24"/>
          <w:szCs w:val="24"/>
          <w:lang w:bidi="en-US"/>
        </w:rPr>
        <w:t xml:space="preserve">.  </w:t>
      </w: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Найдите произведение этих матриц.</w:t>
      </w:r>
    </w:p>
    <w:p w:rsidR="00850229" w:rsidRPr="00850229" w:rsidRDefault="00850229" w:rsidP="00850229">
      <w:pPr>
        <w:numPr>
          <w:ilvl w:val="0"/>
          <w:numId w:val="12"/>
        </w:numPr>
        <w:spacing w:after="20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Найти общее решение системы линейных уравнений</w:t>
      </w:r>
    </w:p>
    <w:p w:rsidR="00850229" w:rsidRPr="00850229" w:rsidRDefault="00850229" w:rsidP="00850229">
      <w:pPr>
        <w:spacing w:after="200" w:line="276" w:lineRule="auto"/>
        <w:jc w:val="center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850229">
        <w:rPr>
          <w:rFonts w:ascii="Calibri" w:eastAsia="Times New Roman" w:hAnsi="Calibri" w:cs="Times New Roman"/>
          <w:i/>
          <w:position w:val="-64"/>
          <w:sz w:val="24"/>
          <w:szCs w:val="24"/>
          <w:lang w:bidi="en-US"/>
        </w:rPr>
        <w:object w:dxaOrig="3019" w:dyaOrig="1440">
          <v:shape id="_x0000_i1030" type="#_x0000_t75" style="width:150.6pt;height:1in" o:ole="">
            <v:imagedata r:id="rId37" o:title=""/>
          </v:shape>
          <o:OLEObject Type="Embed" ProgID="Equation.DSMT4" ShapeID="_x0000_i1030" DrawAspect="Content" ObjectID="_1801312871" r:id="rId38"/>
        </w:object>
      </w:r>
    </w:p>
    <w:p w:rsidR="00850229" w:rsidRPr="00850229" w:rsidRDefault="00850229" w:rsidP="008502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4. Значение </w:t>
      </w:r>
      <w:r w:rsidRPr="00850229">
        <w:rPr>
          <w:rFonts w:ascii="Times New Roman" w:eastAsia="Times New Roman" w:hAnsi="Times New Roman" w:cs="Times New Roman"/>
          <w:position w:val="-22"/>
          <w:sz w:val="24"/>
          <w:szCs w:val="24"/>
        </w:rPr>
        <w:object w:dxaOrig="1040" w:dyaOrig="499">
          <v:shape id="_x0000_i1031" type="#_x0000_t75" style="width:51.6pt;height:24.6pt" o:ole="">
            <v:imagedata r:id="rId39" o:title=""/>
          </v:shape>
          <o:OLEObject Type="Embed" ProgID="Equation.DSMT4" ShapeID="_x0000_i1031" DrawAspect="Content" ObjectID="_1801312872" r:id="rId40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, если  </w:t>
      </w:r>
      <w:r w:rsidRPr="00850229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500" w:dyaOrig="840">
          <v:shape id="_x0000_i1032" type="#_x0000_t75" style="width:125.4pt;height:42pt" o:ole="">
            <v:imagedata r:id="rId41" o:title=""/>
          </v:shape>
          <o:OLEObject Type="Embed" ProgID="Equation.DSMT4" ShapeID="_x0000_i1032" DrawAspect="Content" ObjectID="_1801312873" r:id="rId42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,  равно…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Дана функция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939" w:dyaOrig="440">
          <v:shape id="_x0000_i1033" type="#_x0000_t75" style="width:96.6pt;height:21.6pt" o:ole="">
            <v:imagedata r:id="rId43" o:title=""/>
          </v:shape>
          <o:OLEObject Type="Embed" ProgID="Equation.DSMT4" ShapeID="_x0000_i1033" DrawAspect="Content" ObjectID="_1801312874" r:id="rId44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. Известно, что в точке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400">
          <v:shape id="_x0000_i1034" type="#_x0000_t75" style="width:15.6pt;height:20.4pt" o:ole="">
            <v:imagedata r:id="rId45" o:title=""/>
          </v:shape>
          <o:OLEObject Type="Embed" ProgID="Equation.DSMT4" ShapeID="_x0000_i1034" DrawAspect="Content" ObjectID="_1801312875" r:id="rId46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 при некотором значении </w:t>
      </w:r>
      <w:r w:rsidRPr="0085022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0" w:dyaOrig="320">
          <v:shape id="_x0000_i1035" type="#_x0000_t75" style="width:20.4pt;height:15.6pt" o:ole="">
            <v:imagedata r:id="rId47" o:title=""/>
          </v:shape>
          <o:OLEObject Type="Embed" ProgID="Equation.DSMT4" ShapeID="_x0000_i1035" DrawAspect="Content" ObjectID="_1801312876" r:id="rId48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00" w:dyaOrig="380">
          <v:shape id="_x0000_i1036" type="#_x0000_t75" style="width:39.6pt;height:18.6pt" o:ole="">
            <v:imagedata r:id="rId49" o:title=""/>
          </v:shape>
          <o:OLEObject Type="Embed" ProgID="Equation.DSMT4" ShapeID="_x0000_i1036" DrawAspect="Content" ObjectID="_1801312877" r:id="rId50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5022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859" w:dyaOrig="740">
          <v:shape id="_x0000_i1037" type="#_x0000_t75" style="width:42.6pt;height:36.6pt" o:ole="">
            <v:imagedata r:id="rId51" o:title=""/>
          </v:shape>
          <o:OLEObject Type="Embed" ProgID="Equation.DSMT4" ShapeID="_x0000_i1037" DrawAspect="Content" ObjectID="_1801312878" r:id="rId52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.  Найти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20" w:dyaOrig="400">
          <v:shape id="_x0000_i1038" type="#_x0000_t75" style="width:15.6pt;height:20.4pt" o:ole="">
            <v:imagedata r:id="rId45" o:title=""/>
          </v:shape>
          <o:OLEObject Type="Embed" ProgID="Equation.DSMT4" ShapeID="_x0000_i1038" DrawAspect="Content" ObjectID="_1801312879" r:id="rId53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r w:rsidRPr="0085022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20">
          <v:shape id="_x0000_i1039" type="#_x0000_t75" style="width:42pt;height:15.6pt" o:ole="">
            <v:imagedata r:id="rId54" o:title=""/>
          </v:shape>
          <o:OLEObject Type="Embed" ProgID="Equation.DSMT4" ShapeID="_x0000_i1039" DrawAspect="Content" ObjectID="_1801312880" r:id="rId55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5. Для системы трех уравнений с двумя неизвестными 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39" w:dyaOrig="400">
          <v:shape id="_x0000_i1040" type="#_x0000_t75" style="width:32.4pt;height:20.4pt" o:ole="">
            <v:imagedata r:id="rId56" o:title=""/>
          </v:shape>
          <o:OLEObject Type="Embed" ProgID="Equation.DSMT4" ShapeID="_x0000_i1040" DrawAspect="Content" ObjectID="_1801312881" r:id="rId57"/>
        </w:object>
      </w:r>
    </w:p>
    <w:p w:rsidR="00850229" w:rsidRPr="00850229" w:rsidRDefault="00850229" w:rsidP="008502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position w:val="-68"/>
          <w:sz w:val="24"/>
          <w:szCs w:val="24"/>
        </w:rPr>
        <w:object w:dxaOrig="1980" w:dyaOrig="1520">
          <v:shape id="_x0000_i1041" type="#_x0000_t75" style="width:99pt;height:75.6pt" o:ole="">
            <v:imagedata r:id="rId58" o:title=""/>
          </v:shape>
          <o:OLEObject Type="Embed" ProgID="Equation.DSMT4" ShapeID="_x0000_i1041" DrawAspect="Content" ObjectID="_1801312882" r:id="rId59"/>
        </w:objec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наибольшее из чисел 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39" w:dyaOrig="400">
          <v:shape id="_x0000_i1042" type="#_x0000_t75" style="width:32.4pt;height:20.4pt" o:ole="">
            <v:imagedata r:id="rId56" o:title=""/>
          </v:shape>
          <o:OLEObject Type="Embed" ProgID="Equation.DSMT4" ShapeID="_x0000_i1042" DrawAspect="Content" ObjectID="_1801312883" r:id="rId60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, удовлетворяющих этой системе, равно ….</w:t>
      </w:r>
    </w:p>
    <w:p w:rsidR="00850229" w:rsidRPr="00850229" w:rsidRDefault="00850229" w:rsidP="00850229">
      <w:pPr>
        <w:numPr>
          <w:ilvl w:val="0"/>
          <w:numId w:val="11"/>
        </w:num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Найти производную первого порядка функции </w:t>
      </w:r>
      <w:r w:rsidRPr="00850229">
        <w:rPr>
          <w:rFonts w:ascii="Times New Roman" w:eastAsia="Times New Roman" w:hAnsi="Times New Roman" w:cs="Times New Roman"/>
          <w:position w:val="-32"/>
          <w:sz w:val="24"/>
          <w:szCs w:val="24"/>
          <w:lang w:bidi="en-US"/>
        </w:rPr>
        <w:object w:dxaOrig="1280" w:dyaOrig="900">
          <v:shape id="_x0000_i1043" type="#_x0000_t75" style="width:64.8pt;height:45pt" o:ole="">
            <v:imagedata r:id="rId61" o:title=""/>
          </v:shape>
          <o:OLEObject Type="Embed" ProgID="Equation.3" ShapeID="_x0000_i1043" DrawAspect="Content" ObjectID="_1801312884" r:id="rId62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850229" w:rsidRPr="00850229" w:rsidRDefault="00850229" w:rsidP="00850229">
      <w:pPr>
        <w:numPr>
          <w:ilvl w:val="0"/>
          <w:numId w:val="11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Найти точки экстремума  функции  </w:t>
      </w:r>
      <w:r w:rsidRPr="00850229">
        <w:rPr>
          <w:rFonts w:ascii="Times New Roman" w:eastAsia="Times New Roman" w:hAnsi="Times New Roman" w:cs="Times New Roman"/>
          <w:position w:val="-12"/>
          <w:sz w:val="24"/>
          <w:szCs w:val="24"/>
          <w:lang w:bidi="en-US"/>
        </w:rPr>
        <w:object w:dxaOrig="2060" w:dyaOrig="440">
          <v:shape id="_x0000_i1044" type="#_x0000_t75" style="width:103.8pt;height:22.8pt" o:ole="">
            <v:imagedata r:id="rId63" o:title=""/>
          </v:shape>
          <o:OLEObject Type="Embed" ProgID="Equation.DSMT4" ShapeID="_x0000_i1044" DrawAspect="Content" ObjectID="_1801312885" r:id="rId64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850229" w:rsidRPr="00850229" w:rsidRDefault="00850229" w:rsidP="008502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8. Найти значение параметра </w:t>
      </w:r>
      <w:r w:rsidRPr="00850229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40">
          <v:shape id="_x0000_i1045" type="#_x0000_t75" style="width:12pt;height:12pt" o:ole="">
            <v:imagedata r:id="rId65" o:title=""/>
          </v:shape>
          <o:OLEObject Type="Embed" ProgID="Equation.DSMT4" ShapeID="_x0000_i1045" DrawAspect="Content" ObjectID="_1801312886" r:id="rId66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, при котором точка </w:t>
      </w:r>
      <w:r w:rsidRPr="00850229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880" w:dyaOrig="460">
          <v:shape id="_x0000_i1046" type="#_x0000_t75" style="width:44.4pt;height:23.4pt" o:ole="">
            <v:imagedata r:id="rId67" o:title=""/>
          </v:shape>
          <o:OLEObject Type="Embed" ProgID="Equation.DSMT4" ShapeID="_x0000_i1046" DrawAspect="Content" ObjectID="_1801312887" r:id="rId68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850229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5520" w:dyaOrig="740">
          <v:shape id="_x0000_i1047" type="#_x0000_t75" style="width:276pt;height:36.6pt" o:ole="">
            <v:imagedata r:id="rId69" o:title=""/>
          </v:shape>
          <o:OLEObject Type="Embed" ProgID="Equation.DSMT4" ShapeID="_x0000_i1047" DrawAspect="Content" ObjectID="_1801312888" r:id="rId70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9. Вычислить определенный интеграл   </w:t>
      </w:r>
      <w:r w:rsidRPr="00850229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340" w:dyaOrig="900">
          <v:shape id="_x0000_i1048" type="#_x0000_t75" style="width:66.6pt;height:45pt" o:ole="">
            <v:imagedata r:id="rId71" o:title=""/>
          </v:shape>
          <o:OLEObject Type="Embed" ProgID="Equation.DSMT4" ShapeID="_x0000_i1048" DrawAspect="Content" ObjectID="_1801312889" r:id="rId72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10. Найти интеграл   </w:t>
      </w:r>
      <w:r w:rsidRPr="00850229">
        <w:rPr>
          <w:rFonts w:ascii="Times New Roman" w:eastAsia="Times New Roman" w:hAnsi="Times New Roman" w:cs="Times New Roman"/>
          <w:position w:val="-30"/>
          <w:sz w:val="24"/>
          <w:szCs w:val="24"/>
          <w:lang w:bidi="en-US"/>
        </w:rPr>
        <w:object w:dxaOrig="1100" w:dyaOrig="720">
          <v:shape id="_x0000_i1049" type="#_x0000_t75" style="width:70.8pt;height:46.8pt" o:ole="">
            <v:imagedata r:id="rId73" o:title=""/>
          </v:shape>
          <o:OLEObject Type="Embed" ProgID="Equation.DSMT4" ShapeID="_x0000_i1049" DrawAspect="Content" ObjectID="_1801312890" r:id="rId74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Вычислить  </w:t>
      </w: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object w:dxaOrig="1260" w:dyaOrig="840">
          <v:shape id="_x0000_i1050" type="#_x0000_t75" style="width:59.4pt;height:39.6pt" o:ole="">
            <v:imagedata r:id="rId75" o:title=""/>
          </v:shape>
          <o:OLEObject Type="Embed" ProgID="Equation.3" ShapeID="_x0000_i1050" DrawAspect="Content" ObjectID="_1801312891" r:id="rId76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850229" w:rsidRPr="00850229" w:rsidRDefault="00850229" w:rsidP="008502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0229" w:rsidRPr="00850229" w:rsidRDefault="00850229" w:rsidP="00850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</w:rPr>
        <w:t xml:space="preserve">12. Вычислить определенный интеграл  </w:t>
      </w:r>
      <w:r w:rsidRPr="00850229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680" w:dyaOrig="900">
          <v:shape id="_x0000_i1051" type="#_x0000_t75" style="width:84pt;height:45pt" o:ole="">
            <v:imagedata r:id="rId77" o:title=""/>
          </v:shape>
          <o:OLEObject Type="Embed" ProgID="Equation.DSMT4" ShapeID="_x0000_i1051" DrawAspect="Content" ObjectID="_1801312892" r:id="rId78"/>
        </w:object>
      </w:r>
      <w:r w:rsidRPr="008502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0229" w:rsidRPr="00850229" w:rsidRDefault="00850229" w:rsidP="008502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 за 2 семестр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Элементы комбинаторики. Классификация событий.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Классическое определение вероятности. Основные свойства вероятности.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Геометрическое и статистическое определения вероятности. Аксиоматическое определение вероятности.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Алгебра событий. Диаграммы Эйлера-Венна.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Теоремы сложения вероятностей. Вероятность хотя бы одного события. 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Условная вероятность. Теоремы умножения вероятностей.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Формула полной вероятности. Формула Байеса.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Схема независимых испытаний. Формула Бернулли.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Локальная и интегральная теоремы Лапласа. Формула Пуассона.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Виды случайных величин и законы их распределения.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Функция распределения и ее свойства.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Математическое ожидание и его свойства.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Дисперсия и среднее </w:t>
      </w:r>
      <w:proofErr w:type="spellStart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квадратическое</w:t>
      </w:r>
      <w:proofErr w:type="spellEnd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отклонение. Свойства дисперсии.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дискретные распределения.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Плотность распределения вероятностей непрерывной случайной величины и ее свойства.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непрерывные распределения случайной величины.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Нормальный закон распределения непрерывной случайной величины. Вероятность попадания в интервал. Вероятность заданного отклонения.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Правило «трех сигм». Асимметрия и эксцесс.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Закон больших чисел: неравенство Чебышева, теоремы Чебышева.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Совместное распределение случайных величин.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Дискретные системы случайных величин. Числовые характеристики.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Зависимость и независимость случайных величин. Корреляция (корреляционный момент, коэффициент корреляции). 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Условные законы распределения. Регрессия. Уравнения линейной регрессии.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понятия </w:t>
      </w:r>
      <w:proofErr w:type="gramStart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математической</w:t>
      </w:r>
      <w:proofErr w:type="gramEnd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статистики (выборка, генеральная совокупность, статистическое распределение, эмпирическая функция распределения, полигон, гистограмма).</w:t>
      </w:r>
    </w:p>
    <w:p w:rsidR="00850229" w:rsidRPr="00850229" w:rsidRDefault="00850229" w:rsidP="00850229">
      <w:pPr>
        <w:widowControl w:val="0"/>
        <w:numPr>
          <w:ilvl w:val="0"/>
          <w:numId w:val="13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Точечные оценки статистического распределения (выборочные средняя, дисперсия, среднее </w:t>
      </w:r>
      <w:proofErr w:type="spellStart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квадратическое</w:t>
      </w:r>
      <w:proofErr w:type="spellEnd"/>
      <w:r w:rsidRPr="0085022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отклонение, размах, мода, медиана).</w:t>
      </w:r>
    </w:p>
    <w:p w:rsidR="00850229" w:rsidRPr="00850229" w:rsidRDefault="00850229" w:rsidP="00850229">
      <w:pPr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0229" w:rsidRPr="00850229" w:rsidRDefault="00850229" w:rsidP="00850229">
      <w:pPr>
        <w:spacing w:after="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50229" w:rsidRPr="00850229" w:rsidRDefault="00850229" w:rsidP="00850229">
      <w:pPr>
        <w:spacing w:after="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Примеры типовых заданий решаемых задач:</w:t>
      </w:r>
    </w:p>
    <w:p w:rsidR="00850229" w:rsidRPr="00850229" w:rsidRDefault="00850229" w:rsidP="00850229">
      <w:pPr>
        <w:spacing w:after="0" w:line="276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502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 семестр</w:t>
      </w:r>
    </w:p>
    <w:p w:rsidR="00850229" w:rsidRPr="00850229" w:rsidRDefault="00850229" w:rsidP="0085022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Покупатель приобрел телевизор и холодильник. Вероятность того, что в течение гарантийного срока телевизор не выйдет из строя 0,7; для холодильника эта вероятность равна 0,8. Найти вероятность того, что хотя бы одна из приобретенных вещей выдержит гарантийный срок.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Некто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забыл последние три цифры телефона и набирает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номер наудачу. Найти вероятность того, что он с первого раза наберет верный номер, если он помнит, что три последние цифры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различны и среди них нет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нуля.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ind w:left="1360"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Дан закон распределения системы двух случайных величин: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Ind w:w="3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850229" w:rsidRPr="00850229" w:rsidTr="00006A8B">
        <w:trPr>
          <w:trHeight w:val="56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tl2br w:val="single" w:sz="4" w:space="0" w:color="auto"/>
            </w:tcBorders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    X</w:t>
            </w:r>
          </w:p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Y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850229" w:rsidRPr="00850229" w:rsidTr="00006A8B">
        <w:trPr>
          <w:trHeight w:val="512"/>
        </w:trPr>
        <w:tc>
          <w:tcPr>
            <w:tcW w:w="720" w:type="dxa"/>
            <w:tcBorders>
              <w:left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0.3</w:t>
            </w:r>
          </w:p>
        </w:tc>
      </w:tr>
      <w:tr w:rsidR="00850229" w:rsidRPr="00850229" w:rsidTr="00006A8B">
        <w:trPr>
          <w:trHeight w:val="512"/>
        </w:trPr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Найти M(X-3Y)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Дискретная случайная величина </w:t>
      </w:r>
      <w:r w:rsidRPr="00850229">
        <w:rPr>
          <w:rFonts w:ascii="Times New Roman" w:eastAsia="Calibri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80975" cy="1619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задана законом распределения 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Ind w:w="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</w:tblGrid>
      <w:tr w:rsidR="00850229" w:rsidRPr="00850229" w:rsidTr="00006A8B"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180975" cy="2571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114300" cy="1905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2000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229" w:rsidRPr="00850229" w:rsidTr="00006A8B"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257175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25717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00025"/>
                  <wp:effectExtent l="0" t="0" r="9525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>
                  <wp:extent cx="276225" cy="200025"/>
                  <wp:effectExtent l="0" t="0" r="9525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850229" w:rsidRPr="00850229" w:rsidRDefault="00850229" w:rsidP="008502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5022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Найдите неизвестную вероятность</w:t>
      </w:r>
      <w:r w:rsidRPr="00850229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00025" cy="2571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, математическое ожидание и среднее </w:t>
      </w:r>
      <w:proofErr w:type="spell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квадратическое</w:t>
      </w:r>
      <w:proofErr w:type="spell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отклонение.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 результатам статистических исследований построена гистограмма относительных частот: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123825" cy="2000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2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14775" cy="19621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B050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где </w:t>
      </w:r>
      <w:r w:rsidRPr="00850229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180975" cy="2571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- относительная частота вариант, попавших в </w:t>
      </w:r>
      <w:r w:rsidRPr="00850229"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  <w:t>i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-й промежуток; </w:t>
      </w:r>
      <w:r w:rsidRPr="00850229">
        <w:rPr>
          <w:rFonts w:ascii="Times New Roman" w:eastAsia="Calibri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42875" cy="2000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- длина частичного интервала. Найти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выборочную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среднюю.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B050"/>
          <w:sz w:val="24"/>
          <w:szCs w:val="24"/>
          <w:lang w:eastAsia="ru-RU" w:bidi="ru-RU"/>
        </w:rPr>
      </w:pP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В коробке 6 синих и 5 красных карандашей. Наудачу взяли три карандаша. Найти вероятность того, что в коробке после этого осталось поровну синих и красных карандашей.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В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ящике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8 шаров: 6 белых и 2 черных. Из ящика по одному (без возврата) берут 3 шара. Найти вероятность того, что вынутые шары белые.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Для нормального обслуживания пассажиров на линии должно быть не менее 6 автобусов. Найти вероятность нормального обслуживания пассажиров, если имеется 8 автобусов, а вероятность выхода автобуса на линию 0,9.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Сумма очков, выпавших на двух подброшенных кубиках, равна 8. Найти вероятность того, что произведение этих очков – нечетно.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Партия беретов уложена в две коробки. Первая партия содержит 50% белых беретов, вторая 10% белых беретов. Из каждой партии берут по одному берету. Какова вероятность того, что они оба белые?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 некоторой семье 3 дня в неделю тарелки моет сын. 4 дня – дочь. Вероятность разбить тарелку при мытье для сына составляет – 0.04, для дочери – 0.01. Найти вероятность того, что в наудачу выбранный день тарелка будет разбита.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 корзине 25 белых грибов, 35 – подосиновиков и 40 моховиков. Среди белых червивых – 4 штуки, среди подосиновиков – 2, а среди моховиков 5. Случайно выбранный гриб оказался чистым. Какова вероятность того, что этот гриб – моховик?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Для прядения смешаны поровну белый и окрашенный хлопок. Какова вероятность того, что среди 5 случайно выбранных волокон, окрашенных будет менее 2.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Буквы слова «караван» рассыпаны в беспорядке. Из них наудачу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берут 4 буквы и ставят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их в ряд. Найти вероятность того, что получится слово «кара»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Из колоды в 36 карт наудачу берут сразу 4 карты. Найти вероятность того, что среди вынутых карт два туза.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Последовательно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посланы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4 радиосигнала. Вероятности приема каждого из них не зависят от того, приняты ли остальные, и равны соответственно 0.1; 0.2; 0.3 и 0.4. Найти вероятность того, что будут приняты два сигнала.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Вероятность того, что телевизор не потребует гарантийного ремонта 0.8. Найти закон распределения случайной величины Х – числа телевизоров, потребовавших ремонта среди проданных 5 телевизоров.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Время ожидания трамвая для пассажира, пришедшего на остановку – случайная величина Х, распределенная по равномерному закону. Интервал между трамваями – 6мин. Найти f(x), D(X).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Рост призывника – случайная величина, распределенная по нормальному закону. Найти D(X), если известно, что с вероятностью 0,8664 можно утверждать, что абсолютное отклонение роста призывника от среднего меньше 14 см.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Вес рыбы является случайной величиной, распределенной по нормальному закону с параметрами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М(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Х)=375; D(X)=625. Найти вероятность того, что вес наудачу взятой рыбы не менее 300г.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В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ящике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находятся 3 белых и 2 черных шара. Шары извлекаются по одному без возврата до появления черного шара. Составить закон распределения случайной величины Х – числа извлеченных шаров. Найти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М(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Х) и D(X).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Процент содержания крахмала в 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картофеле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является нормально распределенной случайной величиной с математическим ожиданием 18% и средним </w:t>
      </w:r>
      <w:proofErr w:type="spell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квадратическим</w:t>
      </w:r>
      <w:proofErr w:type="spell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отклонением 3%. Найти вероятность того, что обе наудачу взятые картофелины содержат от 16 до 22% крахмала.</w:t>
      </w:r>
    </w:p>
    <w:p w:rsidR="00850229" w:rsidRPr="00850229" w:rsidRDefault="00850229" w:rsidP="0085022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Дана функция распределения непрерывной случайной величины Х: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br/>
        <w:t xml:space="preserve">                           0, при х&lt;1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br/>
        <w:t xml:space="preserve">                           a(x-1), при x[1;5]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br/>
        <w:t xml:space="preserve">                           1, при х&gt;5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br/>
        <w:t>Н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айти а, M(X), D(X).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24. Плотность распределения вероятностей непрерывной случайной величины Х имеет вид:</w:t>
      </w: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br/>
      </w:r>
      <w:r w:rsidRPr="00850229">
        <w:rPr>
          <w:rFonts w:ascii="Times New Roman" w:eastAsia="Calibri" w:hAnsi="Times New Roman" w:cs="Times New Roman"/>
          <w:bCs/>
          <w:color w:val="FF0000"/>
          <w:position w:val="-34"/>
          <w:sz w:val="24"/>
          <w:szCs w:val="24"/>
        </w:rPr>
        <w:object w:dxaOrig="2460" w:dyaOrig="800">
          <v:shape id="_x0000_i1052" type="#_x0000_t75" style="width:123pt;height:39.6pt" o:ole="">
            <v:imagedata r:id="rId94" o:title=""/>
          </v:shape>
          <o:OLEObject Type="Embed" ProgID="Equation.DSMT4" ShapeID="_x0000_i1052" DrawAspect="Content" ObjectID="_1801312893" r:id="rId95"/>
        </w:object>
      </w:r>
      <w:r w:rsidRPr="00850229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 </w:t>
      </w:r>
    </w:p>
    <w:p w:rsidR="00850229" w:rsidRPr="00850229" w:rsidRDefault="00850229" w:rsidP="00850229">
      <w:pPr>
        <w:widowControl w:val="0"/>
        <w:autoSpaceDE w:val="0"/>
        <w:autoSpaceDN w:val="0"/>
        <w:spacing w:after="0" w:line="24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Найти а, D(X).</w:t>
      </w:r>
    </w:p>
    <w:p w:rsidR="00850229" w:rsidRPr="00850229" w:rsidRDefault="00850229" w:rsidP="00850229">
      <w:pPr>
        <w:spacing w:after="0" w:line="400" w:lineRule="exact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   25. Вероятности попадания в цель при одном выстреле для стрелков</w:t>
      </w:r>
      <w:proofErr w:type="gramStart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А</w:t>
      </w:r>
      <w:proofErr w:type="gramEnd"/>
      <w:r w:rsidRPr="00850229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, В,     С равны соответственно 0.9; 0.7; 0.6. Каждый стрелок произвел по одному выстрелу. Составить закон распределения случайной величины Х – числа происшедших при этом попаданий в цель. Вычислить M(X) и D(X).</w:t>
      </w:r>
    </w:p>
    <w:p w:rsidR="00850229" w:rsidRPr="00850229" w:rsidRDefault="00850229" w:rsidP="00850229">
      <w:pPr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502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2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502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0229" w:rsidTr="00801458">
        <w:tc>
          <w:tcPr>
            <w:tcW w:w="2336" w:type="dxa"/>
          </w:tcPr>
          <w:p w:rsidR="005D65A5" w:rsidRPr="00850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50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50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502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850229" w:rsidTr="00801458">
        <w:tc>
          <w:tcPr>
            <w:tcW w:w="2336" w:type="dxa"/>
          </w:tcPr>
          <w:p w:rsidR="005D65A5" w:rsidRPr="008502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50229" w:rsidRDefault="007478E0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</w:tbl>
    <w:p w:rsidR="00F56264" w:rsidRPr="008502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02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50229" w:rsidRPr="00850229" w:rsidRDefault="00850229" w:rsidP="0085022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0229" w:rsidTr="00850229">
        <w:tc>
          <w:tcPr>
            <w:tcW w:w="562" w:type="dxa"/>
          </w:tcPr>
          <w:p w:rsidR="00850229" w:rsidRDefault="008502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50229" w:rsidRDefault="008502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85022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02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02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02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502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0229" w:rsidTr="00801458">
        <w:tc>
          <w:tcPr>
            <w:tcW w:w="2500" w:type="pct"/>
          </w:tcPr>
          <w:p w:rsidR="00B8237E" w:rsidRPr="008502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502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2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0229" w:rsidTr="00801458">
        <w:tc>
          <w:tcPr>
            <w:tcW w:w="2500" w:type="pct"/>
          </w:tcPr>
          <w:p w:rsidR="00B8237E" w:rsidRPr="00850229" w:rsidRDefault="00B8237E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50229" w:rsidRDefault="005C548A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50229" w:rsidTr="00801458">
        <w:tc>
          <w:tcPr>
            <w:tcW w:w="2500" w:type="pct"/>
          </w:tcPr>
          <w:p w:rsidR="00B8237E" w:rsidRPr="008502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50229" w:rsidRDefault="005C548A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50229" w:rsidTr="00801458">
        <w:tc>
          <w:tcPr>
            <w:tcW w:w="2500" w:type="pct"/>
          </w:tcPr>
          <w:p w:rsidR="00B8237E" w:rsidRPr="008502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5022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5022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50229" w:rsidRDefault="005C548A" w:rsidP="00801458">
            <w:pPr>
              <w:rPr>
                <w:rFonts w:ascii="Times New Roman" w:hAnsi="Times New Roman" w:cs="Times New Roman"/>
              </w:rPr>
            </w:pPr>
            <w:r w:rsidRPr="008502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8502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9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5A" w:rsidRDefault="00134B5A" w:rsidP="00315CA6">
      <w:pPr>
        <w:spacing w:after="0" w:line="240" w:lineRule="auto"/>
      </w:pPr>
      <w:r>
        <w:separator/>
      </w:r>
    </w:p>
  </w:endnote>
  <w:endnote w:type="continuationSeparator" w:id="0">
    <w:p w:rsidR="00134B5A" w:rsidRDefault="00134B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073C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F374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5A" w:rsidRDefault="00134B5A" w:rsidP="00315CA6">
      <w:pPr>
        <w:spacing w:after="0" w:line="240" w:lineRule="auto"/>
      </w:pPr>
      <w:r>
        <w:separator/>
      </w:r>
    </w:p>
  </w:footnote>
  <w:footnote w:type="continuationSeparator" w:id="0">
    <w:p w:rsidR="00134B5A" w:rsidRDefault="00134B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6E66AA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12487D1E"/>
    <w:multiLevelType w:val="hybridMultilevel"/>
    <w:tmpl w:val="8B0E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37DC"/>
    <w:multiLevelType w:val="hybridMultilevel"/>
    <w:tmpl w:val="6CE4EA04"/>
    <w:lvl w:ilvl="0" w:tplc="4CC224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03CE7"/>
    <w:multiLevelType w:val="hybridMultilevel"/>
    <w:tmpl w:val="272C1E38"/>
    <w:lvl w:ilvl="0" w:tplc="A53212D8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51AD"/>
    <w:rsid w:val="00041FD1"/>
    <w:rsid w:val="00050498"/>
    <w:rsid w:val="00055263"/>
    <w:rsid w:val="000642C9"/>
    <w:rsid w:val="00082F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B5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48CC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73C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229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9D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740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C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znanium.com" TargetMode="External"/><Relationship Id="rId21" Type="http://schemas.openxmlformats.org/officeDocument/2006/relationships/hyperlink" Target="https://urait.ru/viewer/teoriya-veroyatnostey-i-matematicheskaya-statistika-v-2-ch-chast-2-matematicheskaya-statistika-421233" TargetMode="External"/><Relationship Id="rId34" Type="http://schemas.openxmlformats.org/officeDocument/2006/relationships/oleObject" Target="embeddings/oleObject4.bin"/><Relationship Id="rId42" Type="http://schemas.openxmlformats.org/officeDocument/2006/relationships/oleObject" Target="embeddings/oleObject8.bin"/><Relationship Id="rId47" Type="http://schemas.openxmlformats.org/officeDocument/2006/relationships/image" Target="media/image11.wmf"/><Relationship Id="rId50" Type="http://schemas.openxmlformats.org/officeDocument/2006/relationships/oleObject" Target="embeddings/oleObject12.bin"/><Relationship Id="rId55" Type="http://schemas.openxmlformats.org/officeDocument/2006/relationships/oleObject" Target="embeddings/oleObject15.bin"/><Relationship Id="rId63" Type="http://schemas.openxmlformats.org/officeDocument/2006/relationships/image" Target="media/image18.wmf"/><Relationship Id="rId68" Type="http://schemas.openxmlformats.org/officeDocument/2006/relationships/oleObject" Target="embeddings/oleObject22.bin"/><Relationship Id="rId76" Type="http://schemas.openxmlformats.org/officeDocument/2006/relationships/oleObject" Target="embeddings/oleObject26.bin"/><Relationship Id="rId84" Type="http://schemas.openxmlformats.org/officeDocument/2006/relationships/image" Target="media/image31.wmf"/><Relationship Id="rId89" Type="http://schemas.openxmlformats.org/officeDocument/2006/relationships/image" Target="media/image36.wmf"/><Relationship Id="rId97" Type="http://schemas.openxmlformats.org/officeDocument/2006/relationships/fontTable" Target="fontTable.xml"/><Relationship Id="rId7" Type="http://schemas.microsoft.com/office/2007/relationships/stylesWithEffects" Target="stylesWithEffects.xml"/><Relationship Id="rId71" Type="http://schemas.openxmlformats.org/officeDocument/2006/relationships/image" Target="media/image22.wmf"/><Relationship Id="rId92" Type="http://schemas.openxmlformats.org/officeDocument/2006/relationships/image" Target="media/image39.wmf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image" Target="media/image2.wmf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32" Type="http://schemas.openxmlformats.org/officeDocument/2006/relationships/oleObject" Target="embeddings/oleObject3.bin"/><Relationship Id="rId37" Type="http://schemas.openxmlformats.org/officeDocument/2006/relationships/image" Target="media/image6.wmf"/><Relationship Id="rId40" Type="http://schemas.openxmlformats.org/officeDocument/2006/relationships/oleObject" Target="embeddings/oleObject7.bin"/><Relationship Id="rId45" Type="http://schemas.openxmlformats.org/officeDocument/2006/relationships/image" Target="media/image10.wmf"/><Relationship Id="rId53" Type="http://schemas.openxmlformats.org/officeDocument/2006/relationships/oleObject" Target="embeddings/oleObject14.bin"/><Relationship Id="rId58" Type="http://schemas.openxmlformats.org/officeDocument/2006/relationships/image" Target="media/image16.wmf"/><Relationship Id="rId66" Type="http://schemas.openxmlformats.org/officeDocument/2006/relationships/oleObject" Target="embeddings/oleObject21.bin"/><Relationship Id="rId74" Type="http://schemas.openxmlformats.org/officeDocument/2006/relationships/oleObject" Target="embeddings/oleObject25.bin"/><Relationship Id="rId79" Type="http://schemas.openxmlformats.org/officeDocument/2006/relationships/image" Target="media/image26.wmf"/><Relationship Id="rId87" Type="http://schemas.openxmlformats.org/officeDocument/2006/relationships/image" Target="media/image34.wmf"/><Relationship Id="rId5" Type="http://schemas.openxmlformats.org/officeDocument/2006/relationships/numbering" Target="numbering.xml"/><Relationship Id="rId61" Type="http://schemas.openxmlformats.org/officeDocument/2006/relationships/image" Target="media/image17.wmf"/><Relationship Id="rId82" Type="http://schemas.openxmlformats.org/officeDocument/2006/relationships/image" Target="media/image29.wmf"/><Relationship Id="rId90" Type="http://schemas.openxmlformats.org/officeDocument/2006/relationships/image" Target="media/image37.wmf"/><Relationship Id="rId95" Type="http://schemas.openxmlformats.org/officeDocument/2006/relationships/oleObject" Target="embeddings/oleObject28.bin"/><Relationship Id="rId19" Type="http://schemas.openxmlformats.org/officeDocument/2006/relationships/hyperlink" Target="https://urait.ru/viewer/rukovodstvo-k-resheniyu-zadach-po-teorii-veroyatnostey-i-matematicheskoy-statistike-468330" TargetMode="Externa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7" Type="http://schemas.openxmlformats.org/officeDocument/2006/relationships/image" Target="media/image1.wmf"/><Relationship Id="rId30" Type="http://schemas.openxmlformats.org/officeDocument/2006/relationships/oleObject" Target="embeddings/oleObject2.bin"/><Relationship Id="rId35" Type="http://schemas.openxmlformats.org/officeDocument/2006/relationships/image" Target="media/image5.wmf"/><Relationship Id="rId43" Type="http://schemas.openxmlformats.org/officeDocument/2006/relationships/image" Target="media/image9.wmf"/><Relationship Id="rId48" Type="http://schemas.openxmlformats.org/officeDocument/2006/relationships/oleObject" Target="embeddings/oleObject11.bin"/><Relationship Id="rId56" Type="http://schemas.openxmlformats.org/officeDocument/2006/relationships/image" Target="media/image15.wmf"/><Relationship Id="rId64" Type="http://schemas.openxmlformats.org/officeDocument/2006/relationships/oleObject" Target="embeddings/oleObject20.bin"/><Relationship Id="rId69" Type="http://schemas.openxmlformats.org/officeDocument/2006/relationships/image" Target="media/image21.wmf"/><Relationship Id="rId77" Type="http://schemas.openxmlformats.org/officeDocument/2006/relationships/image" Target="media/image25.wmf"/><Relationship Id="rId8" Type="http://schemas.openxmlformats.org/officeDocument/2006/relationships/settings" Target="settings.xml"/><Relationship Id="rId51" Type="http://schemas.openxmlformats.org/officeDocument/2006/relationships/image" Target="media/image13.wmf"/><Relationship Id="rId72" Type="http://schemas.openxmlformats.org/officeDocument/2006/relationships/oleObject" Target="embeddings/oleObject24.bin"/><Relationship Id="rId80" Type="http://schemas.openxmlformats.org/officeDocument/2006/relationships/image" Target="media/image27.wmf"/><Relationship Id="rId85" Type="http://schemas.openxmlformats.org/officeDocument/2006/relationships/image" Target="media/image32.wmf"/><Relationship Id="rId93" Type="http://schemas.openxmlformats.org/officeDocument/2006/relationships/image" Target="media/image40.wmf"/><Relationship Id="rId98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hyperlink" Target="http://www.oecd-ilibrary.org" TargetMode="External"/><Relationship Id="rId33" Type="http://schemas.openxmlformats.org/officeDocument/2006/relationships/image" Target="media/image4.wmf"/><Relationship Id="rId38" Type="http://schemas.openxmlformats.org/officeDocument/2006/relationships/oleObject" Target="embeddings/oleObject6.bin"/><Relationship Id="rId46" Type="http://schemas.openxmlformats.org/officeDocument/2006/relationships/oleObject" Target="embeddings/oleObject10.bin"/><Relationship Id="rId59" Type="http://schemas.openxmlformats.org/officeDocument/2006/relationships/oleObject" Target="embeddings/oleObject17.bin"/><Relationship Id="rId67" Type="http://schemas.openxmlformats.org/officeDocument/2006/relationships/image" Target="media/image20.wmf"/><Relationship Id="rId20" Type="http://schemas.openxmlformats.org/officeDocument/2006/relationships/hyperlink" Target="https://urait.ru/viewer/teoriya-veroyatnostey-i-matematicheskaya-statistika-v-2-ch-chast-1-teoriya-veroyatnostey-421232" TargetMode="External"/><Relationship Id="rId41" Type="http://schemas.openxmlformats.org/officeDocument/2006/relationships/image" Target="media/image8.wmf"/><Relationship Id="rId54" Type="http://schemas.openxmlformats.org/officeDocument/2006/relationships/image" Target="media/image14.wmf"/><Relationship Id="rId62" Type="http://schemas.openxmlformats.org/officeDocument/2006/relationships/oleObject" Target="embeddings/oleObject19.bin"/><Relationship Id="rId70" Type="http://schemas.openxmlformats.org/officeDocument/2006/relationships/oleObject" Target="embeddings/oleObject23.bin"/><Relationship Id="rId75" Type="http://schemas.openxmlformats.org/officeDocument/2006/relationships/image" Target="media/image24.wmf"/><Relationship Id="rId83" Type="http://schemas.openxmlformats.org/officeDocument/2006/relationships/image" Target="media/image30.wmf"/><Relationship Id="rId88" Type="http://schemas.openxmlformats.org/officeDocument/2006/relationships/image" Target="media/image35.wmf"/><Relationship Id="rId91" Type="http://schemas.openxmlformats.org/officeDocument/2006/relationships/image" Target="media/image38.wmf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oleObject" Target="embeddings/oleObject1.bin"/><Relationship Id="rId36" Type="http://schemas.openxmlformats.org/officeDocument/2006/relationships/oleObject" Target="embeddings/oleObject5.bin"/><Relationship Id="rId49" Type="http://schemas.openxmlformats.org/officeDocument/2006/relationships/image" Target="media/image12.wmf"/><Relationship Id="rId57" Type="http://schemas.openxmlformats.org/officeDocument/2006/relationships/oleObject" Target="embeddings/oleObject16.bin"/><Relationship Id="rId10" Type="http://schemas.openxmlformats.org/officeDocument/2006/relationships/footnotes" Target="footnotes.xml"/><Relationship Id="rId31" Type="http://schemas.openxmlformats.org/officeDocument/2006/relationships/image" Target="media/image3.wmf"/><Relationship Id="rId44" Type="http://schemas.openxmlformats.org/officeDocument/2006/relationships/oleObject" Target="embeddings/oleObject9.bin"/><Relationship Id="rId52" Type="http://schemas.openxmlformats.org/officeDocument/2006/relationships/oleObject" Target="embeddings/oleObject13.bin"/><Relationship Id="rId60" Type="http://schemas.openxmlformats.org/officeDocument/2006/relationships/oleObject" Target="embeddings/oleObject18.bin"/><Relationship Id="rId65" Type="http://schemas.openxmlformats.org/officeDocument/2006/relationships/image" Target="media/image19.wmf"/><Relationship Id="rId73" Type="http://schemas.openxmlformats.org/officeDocument/2006/relationships/image" Target="media/image23.wmf"/><Relationship Id="rId78" Type="http://schemas.openxmlformats.org/officeDocument/2006/relationships/oleObject" Target="embeddings/oleObject27.bin"/><Relationship Id="rId81" Type="http://schemas.openxmlformats.org/officeDocument/2006/relationships/image" Target="media/image28.wmf"/><Relationship Id="rId86" Type="http://schemas.openxmlformats.org/officeDocument/2006/relationships/image" Target="media/image33.wmf"/><Relationship Id="rId94" Type="http://schemas.openxmlformats.org/officeDocument/2006/relationships/image" Target="media/image41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18" Type="http://schemas.openxmlformats.org/officeDocument/2006/relationships/hyperlink" Target="https://urait.ru/viewer/teoriya-veroyatnostey-i-matematicheskaya-statistika-468331" TargetMode="External"/><Relationship Id="rId3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3D204E-6DA5-4505-8B42-6947D7F9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19</Pages>
  <Words>5287</Words>
  <Characters>30138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