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Этнополитика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08012B" w:rsidR="00A77598" w:rsidRPr="00993C00" w:rsidRDefault="00993C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4FC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FC4">
              <w:rPr>
                <w:rFonts w:ascii="Times New Roman" w:hAnsi="Times New Roman" w:cs="Times New Roman"/>
                <w:sz w:val="20"/>
                <w:szCs w:val="20"/>
              </w:rPr>
              <w:t>к.э.н, Григорьев Константин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AC9120" w:rsidR="004475DA" w:rsidRPr="00993C00" w:rsidRDefault="00993C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5760B8" w14:textId="77777777" w:rsidR="00C44F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8009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_Toc199938009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3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7E2659DE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0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_Toc199938010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3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2052907D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1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_Toc199938011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3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1A7DC209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2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_Toc199938012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3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658996B4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3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_Toc199938013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6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6A676383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4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_Toc199938014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6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1B61768D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5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_Toc199938015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6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050DD086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6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_Toc199938016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7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7E055B39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7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_Toc199938017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7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2E89A2E7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8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_Toc199938018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8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713B41DF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19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_Toc199938019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9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095AEC92" w14:textId="77777777" w:rsidR="00C44FC4" w:rsidRDefault="00BF7B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0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_Toc199938020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00324761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1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_Toc199938021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23E8F968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2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_Toc199938022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3BB4C1DB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3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_Toc199938023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207DC3D4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4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_Toc199938024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13CE6A9E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5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_Toc199938025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70DCF7A0" w14:textId="77777777" w:rsidR="00C44FC4" w:rsidRDefault="00BF7B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8026" w:history="1">
            <w:r w:rsidR="00C44FC4" w:rsidRPr="00831F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4FC4">
              <w:rPr>
                <w:noProof/>
                <w:webHidden/>
              </w:rPr>
              <w:tab/>
            </w:r>
            <w:r w:rsidR="00C44FC4">
              <w:rPr>
                <w:noProof/>
                <w:webHidden/>
              </w:rPr>
              <w:fldChar w:fldCharType="begin"/>
            </w:r>
            <w:r w:rsidR="00C44FC4">
              <w:rPr>
                <w:noProof/>
                <w:webHidden/>
              </w:rPr>
              <w:instrText xml:space="preserve"> PAGEREF _Toc199938026 \h </w:instrText>
            </w:r>
            <w:r w:rsidR="00C44FC4">
              <w:rPr>
                <w:noProof/>
                <w:webHidden/>
              </w:rPr>
            </w:r>
            <w:r w:rsidR="00C44FC4">
              <w:rPr>
                <w:noProof/>
                <w:webHidden/>
              </w:rPr>
              <w:fldChar w:fldCharType="separate"/>
            </w:r>
            <w:r w:rsidR="00C44FC4">
              <w:rPr>
                <w:noProof/>
                <w:webHidden/>
              </w:rPr>
              <w:t>11</w:t>
            </w:r>
            <w:r w:rsidR="00C44F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8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об этнонациональных и межконфессиональных отношениях, их особенностях в Российской Федерации национальной политике; навыков и умений в области разработки мер по управлению развитием национальных отношений в современной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8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Этнополитика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80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4F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4F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4F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4F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4F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4F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4FC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4FC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4F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4F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4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C44F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4FC4">
              <w:rPr>
                <w:rFonts w:ascii="Times New Roman" w:hAnsi="Times New Roman" w:cs="Times New Roman"/>
              </w:rPr>
              <w:t xml:space="preserve"> использовать современные методы государственного управления отраслями, в частности методы, направленные на эффективное управление имеющимися ресурсами; проводить оценку государственных инвестиционных проектов с учетом условий и рисков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4F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4FC4">
              <w:rPr>
                <w:rFonts w:ascii="Times New Roman" w:hAnsi="Times New Roman" w:cs="Times New Roman"/>
                <w:lang w:bidi="ru-RU"/>
              </w:rPr>
              <w:t xml:space="preserve">ПК-2.1 - </w:t>
            </w:r>
            <w:proofErr w:type="gramStart"/>
            <w:r w:rsidRPr="00C44FC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44FC4">
              <w:rPr>
                <w:rFonts w:ascii="Times New Roman" w:hAnsi="Times New Roman" w:cs="Times New Roman"/>
                <w:lang w:bidi="ru-RU"/>
              </w:rPr>
              <w:t xml:space="preserve"> использовать современные методы государственного управления отраслями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4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4FC4">
              <w:rPr>
                <w:rFonts w:ascii="Times New Roman" w:hAnsi="Times New Roman" w:cs="Times New Roman"/>
              </w:rPr>
              <w:t>внешние факторы воздействия при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 в условиях глобализации.</w:t>
            </w:r>
            <w:r w:rsidRPr="00C44F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44F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4FC4">
              <w:rPr>
                <w:rFonts w:ascii="Times New Roman" w:hAnsi="Times New Roman" w:cs="Times New Roman"/>
              </w:rPr>
              <w:t>анализировать внешнеполитические факторы при планировании и организации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государственных и муниципальных предприятий и учреждений в условиях глобализации</w:t>
            </w:r>
            <w:proofErr w:type="gramStart"/>
            <w:r w:rsidR="00FD518F" w:rsidRPr="00C44FC4">
              <w:rPr>
                <w:rFonts w:ascii="Times New Roman" w:hAnsi="Times New Roman" w:cs="Times New Roman"/>
              </w:rPr>
              <w:t>.</w:t>
            </w:r>
            <w:r w:rsidRPr="00C44F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4F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4F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4FC4">
              <w:rPr>
                <w:rFonts w:ascii="Times New Roman" w:hAnsi="Times New Roman" w:cs="Times New Roman"/>
              </w:rPr>
              <w:t xml:space="preserve">навыками разработки мероприятий по оптимизации </w:t>
            </w:r>
            <w:proofErr w:type="spellStart"/>
            <w:r w:rsidR="00FD518F" w:rsidRPr="00C44FC4">
              <w:rPr>
                <w:rFonts w:ascii="Times New Roman" w:hAnsi="Times New Roman" w:cs="Times New Roman"/>
              </w:rPr>
              <w:t>этноконфессиональных</w:t>
            </w:r>
            <w:proofErr w:type="spellEnd"/>
            <w:r w:rsidR="00FD518F" w:rsidRPr="00C44FC4">
              <w:rPr>
                <w:rFonts w:ascii="Times New Roman" w:hAnsi="Times New Roman" w:cs="Times New Roman"/>
              </w:rPr>
              <w:t xml:space="preserve"> отношений в </w:t>
            </w:r>
            <w:proofErr w:type="gramStart"/>
            <w:r w:rsidR="00FD518F" w:rsidRPr="00C44FC4">
              <w:rPr>
                <w:rFonts w:ascii="Times New Roman" w:hAnsi="Times New Roman" w:cs="Times New Roman"/>
              </w:rPr>
              <w:t>регионе</w:t>
            </w:r>
            <w:proofErr w:type="gramEnd"/>
            <w:r w:rsidR="00FD518F" w:rsidRPr="00C44FC4">
              <w:rPr>
                <w:rFonts w:ascii="Times New Roman" w:hAnsi="Times New Roman" w:cs="Times New Roman"/>
              </w:rPr>
              <w:t xml:space="preserve"> при планировании и организации деятельности органов государственной власти.</w:t>
            </w:r>
            <w:r w:rsidRPr="00C44F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44F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80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Теория и практика национальной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Этнополитика. Специфика знания об этнополитике и его соотношение со смежными науками. Объект и предмет этнополитики. Социология и политология этонациональных отношений. Этничность и общественные институты. Этничность и общественные   отношения. Этническая   обусловленность   социальных   процессов. Модели этнополитики. Территориальная   автономия.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4D86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340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Зарубежный опыт национальной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96A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Национальная политика зарубежных стран: общее и особенное. Национальная политика в Китае. Национальная политика в Турции.  Национальная политика в странах Евросоюза.  Монокультурные и мультикультурные модели этнополитики.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268A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69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6A0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DF5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4310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E48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Нации и национализм.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09E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Гражданский и этнический национализм. «Этнос» как категория анализа и практики. «Нация» как аналитическая категория. Национализм как политические явление. «Этнические антрепренеры» и «этнические предприниматели». Этнический национализм, шовинизм  и расизм.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0CF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DFC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66C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A00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257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47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Российская гражданская нация.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41C5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Гражданская нация в России.  Имперское наследие в советское решение. «Равенство наций» и этнические элиты. Этнонационализм в СССР. Советский народ как новая социальная    общность.  Национализм  этнического большинства и   этнических  меньшинств: прошлое, настоящее и будущее. Российская гражданская нация как политический проект.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5AB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9646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0F2D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F6D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83F5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B4E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Государственная национальная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13B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Конституция РФ и правовой статус субъектов РФ, Стратегия национальной политики РФ до 2025 года. Принципы  российского    федерализма. Этническая «ассиметричность» РФ. Специфика статуса русских, как титульного народа России. Титульные этнические группы. Статус региональной этнополитики в современной России. Национально-культурная автономия.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E09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C20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576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0F3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7F82A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F46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тенденции региональной этнополитики.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DE0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Этнические детерминации процесса распада СССР. Центробежные и центростремительные тенденции в развитии  этнополитических   процессов. Проблема  идентичностей. Конструирование, деконструирование и реконструирование этнополитического    пространства. Этнополитические процессы и институты гражданского общества. Миграция и адаптация  мигрантов. Объединение   субъектов РФ. Этнополитическая интеграция: Республика Крым и Российская Федерация.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7EE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6C7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4E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201C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4575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135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Становление и развитие государственно-конфессиональных отношений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F51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Истоки и основные этапы развития государственно-конфессиональных отношений в России. Роль государства в   христианизации   Руси. Место и роль церкви в политической жизни Киевской Руси. Влияние Церкви на формирование Русского централизованного государства. Идея Третьего Рима и ее значение. Церковные и земские соборы – арена борьбы интересов светской и церковной властей. Церковная политика Ивана Грозного.  Роль светской власти в учреждении патриаршества в России.  Государство и Церковь в Смутное время. Преобразования Петра I и огосударствление Церкви. Святейший синод и институт обер-прокурора.  Манифест Екатерины II о секуляризации духовных владений. Свод законов Российской империи о положении Православной церкви и духовенства. Попытки Николая II реформировать религиозное  законодательство. Политические партии России о свободе совести и путях реформирования вероисповедной политики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47A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A4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DFA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AF9D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4C73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3FE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Современные модели государственно-конфессиональных отношений в странах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853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документы о принципах отношений государства и религиозных организаций, о праве человека на свободу совести.  Основные положения в области прав человека и свободы совести, закрепленные во Всеобщей декларации прав человека и Международном пакте о политических и гражданских правах.  Отражение идей свободы совести, закрепленных в Декларации прав и свобод человека и гражданина Российской Федерации. Типология государственно-конфессиональных отношений. Особенности формирования взаимоотношений государства и религиозных организаций в истории Западной Европы. Принцип отделения   государства от церкви и его конкретное воплощение в странах Западной Европы. Государственная финансовая поддержка   религиозных организаций.  Сотрудничество государства и религиозных организаций в области образования, здравоохранения, культуры, благотворительности. Роль религии и церкви в политической жизни западноевропейских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79A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63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6D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64FD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310F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3F9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Правовое регулирование государственно-конфессиональных отношений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B2D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российского законодательства о свободе совести, свободе вероисповедания и о религиозных объединениях. Законодательства субъектов Федерации в области государственно-конфессиональных отношений, проблема их согласования с   федеральным законодательством.</w:t>
            </w:r>
            <w:r w:rsidRPr="00352B6F">
              <w:rPr>
                <w:lang w:bidi="ru-RU"/>
              </w:rPr>
              <w:br/>
              <w:t>Государственный надзор и контроль над соблюдением законодательства о свободе совести: правовые основы и механизм      реализации. Конституция  Российской Федерации (1993 г.) о свободе совести и свободе вероисповедания. Федеральный Закон «О свободе совести и о религиозных объединениях». Структура и основное содержание закона. Основные подзаконные акты, обеспечивающие реализацию закона.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CA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A9E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D04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2FA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80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8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44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А.П.,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Ю.П.Региональные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этнополитические практики в современной России</w:t>
            </w:r>
            <w:proofErr w:type="gram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статей /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А.П.,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Шабаев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Ю.П.Электрон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, 2022 154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978-5-4365-0842-9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7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https://book.ru/books/943303</w:t>
              </w:r>
            </w:hyperlink>
          </w:p>
        </w:tc>
      </w:tr>
      <w:tr w:rsidR="00262CF0" w:rsidRPr="007E6725" w14:paraId="6ED572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1DD482" w14:textId="77777777" w:rsidR="00262CF0" w:rsidRPr="00C44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Зорин, В. Ю.  Национальная политика российского государства в ХХ — начале ХХ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В. Ю. Зорин. — 2-е изд.,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, 2018. — 251 с. — (Авторский учебник).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978-5-534-06651-7.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E3434" w14:textId="77777777" w:rsidR="00262CF0" w:rsidRPr="007E6725" w:rsidRDefault="00BF7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https://urait.ru/bcode/412188</w:t>
              </w:r>
            </w:hyperlink>
          </w:p>
        </w:tc>
      </w:tr>
      <w:tr w:rsidR="00262CF0" w:rsidRPr="007E6725" w14:paraId="75C5D2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958605" w14:textId="77777777" w:rsidR="00262CF0" w:rsidRPr="00C44F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Леонов, С.Н. Проблемы и механизмы реализации региональной политики</w:t>
            </w:r>
            <w:proofErr w:type="gram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Леонов С.Н., Барабаш Е.С. — Москва : </w:t>
            </w:r>
            <w:proofErr w:type="spellStart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, 2016. — 158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44FC4">
              <w:rPr>
                <w:rFonts w:ascii="Times New Roman" w:hAnsi="Times New Roman" w:cs="Times New Roman"/>
                <w:sz w:val="24"/>
                <w:szCs w:val="24"/>
              </w:rPr>
              <w:t xml:space="preserve"> 978-5-4365-1473-4.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431D3F" w14:textId="77777777" w:rsidR="00262CF0" w:rsidRPr="007E6725" w:rsidRDefault="00BF7B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https://book.ru/book/922083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80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378F31" w14:textId="77777777" w:rsidTr="007B550D">
        <w:tc>
          <w:tcPr>
            <w:tcW w:w="9345" w:type="dxa"/>
          </w:tcPr>
          <w:p w14:paraId="4138B9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A32862" w14:textId="77777777" w:rsidTr="007B550D">
        <w:tc>
          <w:tcPr>
            <w:tcW w:w="9345" w:type="dxa"/>
          </w:tcPr>
          <w:p w14:paraId="467D1B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8A6B14" w14:textId="77777777" w:rsidTr="007B550D">
        <w:tc>
          <w:tcPr>
            <w:tcW w:w="9345" w:type="dxa"/>
          </w:tcPr>
          <w:p w14:paraId="365100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DABCC7" w14:textId="77777777" w:rsidTr="007B550D">
        <w:tc>
          <w:tcPr>
            <w:tcW w:w="9345" w:type="dxa"/>
          </w:tcPr>
          <w:p w14:paraId="453AC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80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7B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8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44F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44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4F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44F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44F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44F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4FC4">
              <w:rPr>
                <w:sz w:val="22"/>
                <w:szCs w:val="22"/>
              </w:rPr>
              <w:t>комплексом</w:t>
            </w:r>
            <w:proofErr w:type="gramStart"/>
            <w:r w:rsidRPr="00C44FC4">
              <w:rPr>
                <w:sz w:val="22"/>
                <w:szCs w:val="22"/>
              </w:rPr>
              <w:t>.С</w:t>
            </w:r>
            <w:proofErr w:type="gramEnd"/>
            <w:r w:rsidRPr="00C44FC4">
              <w:rPr>
                <w:sz w:val="22"/>
                <w:szCs w:val="22"/>
              </w:rPr>
              <w:t>пециализированная</w:t>
            </w:r>
            <w:proofErr w:type="spellEnd"/>
            <w:r w:rsidRPr="00C44FC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44FC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44FC4">
              <w:rPr>
                <w:sz w:val="22"/>
                <w:szCs w:val="22"/>
              </w:rPr>
              <w:t>мКомпьютер</w:t>
            </w:r>
            <w:proofErr w:type="spellEnd"/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I</w:t>
            </w:r>
            <w:r w:rsidRPr="00C44FC4">
              <w:rPr>
                <w:sz w:val="22"/>
                <w:szCs w:val="22"/>
              </w:rPr>
              <w:t xml:space="preserve">3-8100/ 8Гб/500Гб/ </w:t>
            </w:r>
            <w:r w:rsidRPr="00C44FC4">
              <w:rPr>
                <w:sz w:val="22"/>
                <w:szCs w:val="22"/>
                <w:lang w:val="en-US"/>
              </w:rPr>
              <w:t>Philips</w:t>
            </w:r>
            <w:r w:rsidRPr="00C44FC4">
              <w:rPr>
                <w:sz w:val="22"/>
                <w:szCs w:val="22"/>
              </w:rPr>
              <w:t>224</w:t>
            </w:r>
            <w:r w:rsidRPr="00C44FC4">
              <w:rPr>
                <w:sz w:val="22"/>
                <w:szCs w:val="22"/>
                <w:lang w:val="en-US"/>
              </w:rPr>
              <w:t>E</w:t>
            </w:r>
            <w:r w:rsidRPr="00C44FC4">
              <w:rPr>
                <w:sz w:val="22"/>
                <w:szCs w:val="22"/>
              </w:rPr>
              <w:t>5</w:t>
            </w:r>
            <w:r w:rsidRPr="00C44FC4">
              <w:rPr>
                <w:sz w:val="22"/>
                <w:szCs w:val="22"/>
                <w:lang w:val="en-US"/>
              </w:rPr>
              <w:t>QSB</w:t>
            </w:r>
            <w:r w:rsidRPr="00C44FC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4FC4">
              <w:rPr>
                <w:sz w:val="22"/>
                <w:szCs w:val="22"/>
              </w:rPr>
              <w:t xml:space="preserve">5-7400 3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44FC4">
              <w:rPr>
                <w:sz w:val="22"/>
                <w:szCs w:val="22"/>
              </w:rPr>
              <w:t>/8</w:t>
            </w:r>
            <w:r w:rsidRPr="00C44FC4">
              <w:rPr>
                <w:sz w:val="22"/>
                <w:szCs w:val="22"/>
                <w:lang w:val="en-US"/>
              </w:rPr>
              <w:t>Gb</w:t>
            </w:r>
            <w:r w:rsidRPr="00C44FC4">
              <w:rPr>
                <w:sz w:val="22"/>
                <w:szCs w:val="22"/>
              </w:rPr>
              <w:t>/1</w:t>
            </w:r>
            <w:r w:rsidRPr="00C44FC4">
              <w:rPr>
                <w:sz w:val="22"/>
                <w:szCs w:val="22"/>
                <w:lang w:val="en-US"/>
              </w:rPr>
              <w:t>Tb</w:t>
            </w:r>
            <w:r w:rsidRPr="00C44FC4">
              <w:rPr>
                <w:sz w:val="22"/>
                <w:szCs w:val="22"/>
              </w:rPr>
              <w:t>/</w:t>
            </w:r>
            <w:r w:rsidRPr="00C44FC4">
              <w:rPr>
                <w:sz w:val="22"/>
                <w:szCs w:val="22"/>
                <w:lang w:val="en-US"/>
              </w:rPr>
              <w:t>Dell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e</w:t>
            </w:r>
            <w:r w:rsidRPr="00C44FC4">
              <w:rPr>
                <w:sz w:val="22"/>
                <w:szCs w:val="22"/>
              </w:rPr>
              <w:t>2318</w:t>
            </w:r>
            <w:r w:rsidRPr="00C44FC4">
              <w:rPr>
                <w:sz w:val="22"/>
                <w:szCs w:val="22"/>
                <w:lang w:val="en-US"/>
              </w:rPr>
              <w:t>h</w:t>
            </w:r>
            <w:r w:rsidRPr="00C44FC4">
              <w:rPr>
                <w:sz w:val="22"/>
                <w:szCs w:val="22"/>
              </w:rPr>
              <w:t xml:space="preserve"> - 1 шт., Мультимедийный проектор 1 </w:t>
            </w:r>
            <w:r w:rsidRPr="00C44FC4">
              <w:rPr>
                <w:sz w:val="22"/>
                <w:szCs w:val="22"/>
                <w:lang w:val="en-US"/>
              </w:rPr>
              <w:t>NEC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ME</w:t>
            </w:r>
            <w:r w:rsidRPr="00C44FC4">
              <w:rPr>
                <w:sz w:val="22"/>
                <w:szCs w:val="22"/>
              </w:rPr>
              <w:t>401</w:t>
            </w:r>
            <w:r w:rsidRPr="00C44FC4">
              <w:rPr>
                <w:sz w:val="22"/>
                <w:szCs w:val="22"/>
                <w:lang w:val="en-US"/>
              </w:rPr>
              <w:t>X</w:t>
            </w:r>
            <w:r w:rsidRPr="00C44FC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44FC4">
              <w:rPr>
                <w:sz w:val="22"/>
                <w:szCs w:val="22"/>
                <w:lang w:val="en-US"/>
              </w:rPr>
              <w:t>Matte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White</w:t>
            </w:r>
            <w:r w:rsidRPr="00C44FC4">
              <w:rPr>
                <w:sz w:val="22"/>
                <w:szCs w:val="22"/>
              </w:rPr>
              <w:t xml:space="preserve"> - 1 шт., Коммутатор </w:t>
            </w:r>
            <w:r w:rsidRPr="00C44FC4">
              <w:rPr>
                <w:sz w:val="22"/>
                <w:szCs w:val="22"/>
                <w:lang w:val="en-US"/>
              </w:rPr>
              <w:t>HP</w:t>
            </w:r>
            <w:r w:rsidRPr="00C44FC4">
              <w:rPr>
                <w:sz w:val="22"/>
                <w:szCs w:val="22"/>
              </w:rPr>
              <w:t xml:space="preserve">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Switch</w:t>
            </w:r>
            <w:r w:rsidRPr="00C44FC4">
              <w:rPr>
                <w:sz w:val="22"/>
                <w:szCs w:val="22"/>
              </w:rPr>
              <w:t xml:space="preserve"> 2610-24 (24 </w:t>
            </w:r>
            <w:r w:rsidRPr="00C44FC4">
              <w:rPr>
                <w:sz w:val="22"/>
                <w:szCs w:val="22"/>
                <w:lang w:val="en-US"/>
              </w:rPr>
              <w:t>ports</w:t>
            </w:r>
            <w:r w:rsidRPr="00C44FC4">
              <w:rPr>
                <w:sz w:val="22"/>
                <w:szCs w:val="22"/>
              </w:rPr>
              <w:t xml:space="preserve"> 10</w:t>
            </w:r>
            <w:proofErr w:type="gramEnd"/>
            <w:r w:rsidRPr="00C44FC4">
              <w:rPr>
                <w:sz w:val="22"/>
                <w:szCs w:val="22"/>
              </w:rPr>
              <w:t>/</w:t>
            </w:r>
            <w:proofErr w:type="gramStart"/>
            <w:r w:rsidRPr="00C44FC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44F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44FC4" w14:paraId="50382938" w14:textId="77777777" w:rsidTr="008416EB">
        <w:tc>
          <w:tcPr>
            <w:tcW w:w="7797" w:type="dxa"/>
            <w:shd w:val="clear" w:color="auto" w:fill="auto"/>
          </w:tcPr>
          <w:p w14:paraId="34890A31" w14:textId="77777777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44FC4">
              <w:rPr>
                <w:sz w:val="22"/>
                <w:szCs w:val="22"/>
                <w:lang w:val="en-US"/>
              </w:rPr>
              <w:t>LENOVO</w:t>
            </w:r>
            <w:r w:rsidRPr="00C44FC4">
              <w:rPr>
                <w:sz w:val="22"/>
                <w:szCs w:val="22"/>
              </w:rPr>
              <w:t xml:space="preserve">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A</w:t>
            </w:r>
            <w:r w:rsidRPr="00C44FC4">
              <w:rPr>
                <w:sz w:val="22"/>
                <w:szCs w:val="22"/>
              </w:rPr>
              <w:t>310 (</w:t>
            </w:r>
            <w:r w:rsidRPr="00C44FC4">
              <w:rPr>
                <w:sz w:val="22"/>
                <w:szCs w:val="22"/>
                <w:lang w:val="en-US"/>
              </w:rPr>
              <w:t>Intel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Pentium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CPU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P</w:t>
            </w:r>
            <w:r w:rsidRPr="00C44FC4">
              <w:rPr>
                <w:sz w:val="22"/>
                <w:szCs w:val="22"/>
              </w:rPr>
              <w:t>6100 @ 2.00</w:t>
            </w:r>
            <w:r w:rsidRPr="00C44FC4">
              <w:rPr>
                <w:sz w:val="22"/>
                <w:szCs w:val="22"/>
                <w:lang w:val="en-US"/>
              </w:rPr>
              <w:t>GHz</w:t>
            </w:r>
            <w:r w:rsidRPr="00C44FC4">
              <w:rPr>
                <w:sz w:val="22"/>
                <w:szCs w:val="22"/>
              </w:rPr>
              <w:t>/2</w:t>
            </w:r>
            <w:r w:rsidRPr="00C44FC4">
              <w:rPr>
                <w:sz w:val="22"/>
                <w:szCs w:val="22"/>
                <w:lang w:val="en-US"/>
              </w:rPr>
              <w:t>Gb</w:t>
            </w:r>
            <w:r w:rsidRPr="00C44FC4">
              <w:rPr>
                <w:sz w:val="22"/>
                <w:szCs w:val="22"/>
              </w:rPr>
              <w:t>/250</w:t>
            </w:r>
            <w:r w:rsidRPr="00C44FC4">
              <w:rPr>
                <w:sz w:val="22"/>
                <w:szCs w:val="22"/>
                <w:lang w:val="en-US"/>
              </w:rPr>
              <w:t>Gb</w:t>
            </w:r>
            <w:r w:rsidRPr="00C44FC4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x</w:t>
            </w:r>
            <w:r w:rsidRPr="00C44FC4">
              <w:rPr>
                <w:sz w:val="22"/>
                <w:szCs w:val="22"/>
              </w:rPr>
              <w:t xml:space="preserve"> 400 - 1 шт.,  Экран с электроприводом </w:t>
            </w:r>
            <w:r w:rsidRPr="00C44FC4">
              <w:rPr>
                <w:sz w:val="22"/>
                <w:szCs w:val="22"/>
                <w:lang w:val="en-US"/>
              </w:rPr>
              <w:t>Draper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Baronet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NTSC</w:t>
            </w:r>
            <w:r w:rsidRPr="00C44FC4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58C2DC" w14:textId="77777777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44F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44FC4" w14:paraId="07C3A0F0" w14:textId="77777777" w:rsidTr="008416EB">
        <w:tc>
          <w:tcPr>
            <w:tcW w:w="7797" w:type="dxa"/>
            <w:shd w:val="clear" w:color="auto" w:fill="auto"/>
          </w:tcPr>
          <w:p w14:paraId="15922522" w14:textId="77777777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4FC4">
              <w:rPr>
                <w:sz w:val="22"/>
                <w:szCs w:val="22"/>
              </w:rPr>
              <w:t>комплексом</w:t>
            </w:r>
            <w:proofErr w:type="gramStart"/>
            <w:r w:rsidRPr="00C44FC4">
              <w:rPr>
                <w:sz w:val="22"/>
                <w:szCs w:val="22"/>
              </w:rPr>
              <w:t>.С</w:t>
            </w:r>
            <w:proofErr w:type="gramEnd"/>
            <w:r w:rsidRPr="00C44FC4">
              <w:rPr>
                <w:sz w:val="22"/>
                <w:szCs w:val="22"/>
              </w:rPr>
              <w:t>пециализированная</w:t>
            </w:r>
            <w:proofErr w:type="spellEnd"/>
            <w:r w:rsidRPr="00C44FC4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C44FC4">
              <w:rPr>
                <w:sz w:val="22"/>
                <w:szCs w:val="22"/>
                <w:lang w:val="en-US"/>
              </w:rPr>
              <w:t>Acer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Aspire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Z</w:t>
            </w:r>
            <w:r w:rsidRPr="00C44FC4">
              <w:rPr>
                <w:sz w:val="22"/>
                <w:szCs w:val="22"/>
              </w:rPr>
              <w:t xml:space="preserve">1811 в </w:t>
            </w:r>
            <w:proofErr w:type="spellStart"/>
            <w:r w:rsidRPr="00C44FC4">
              <w:rPr>
                <w:sz w:val="22"/>
                <w:szCs w:val="22"/>
              </w:rPr>
              <w:t>компл</w:t>
            </w:r>
            <w:proofErr w:type="spellEnd"/>
            <w:r w:rsidRPr="00C44FC4">
              <w:rPr>
                <w:sz w:val="22"/>
                <w:szCs w:val="22"/>
              </w:rPr>
              <w:t xml:space="preserve">.: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44FC4">
              <w:rPr>
                <w:sz w:val="22"/>
                <w:szCs w:val="22"/>
              </w:rPr>
              <w:t>5 2400</w:t>
            </w:r>
            <w:r w:rsidRPr="00C44FC4">
              <w:rPr>
                <w:sz w:val="22"/>
                <w:szCs w:val="22"/>
                <w:lang w:val="en-US"/>
              </w:rPr>
              <w:t>s</w:t>
            </w:r>
            <w:r w:rsidRPr="00C44FC4">
              <w:rPr>
                <w:sz w:val="22"/>
                <w:szCs w:val="22"/>
              </w:rPr>
              <w:t>/4</w:t>
            </w:r>
            <w:r w:rsidRPr="00C44FC4">
              <w:rPr>
                <w:sz w:val="22"/>
                <w:szCs w:val="22"/>
                <w:lang w:val="en-US"/>
              </w:rPr>
              <w:t>Gb</w:t>
            </w:r>
            <w:r w:rsidRPr="00C44FC4">
              <w:rPr>
                <w:sz w:val="22"/>
                <w:szCs w:val="22"/>
              </w:rPr>
              <w:t>/1</w:t>
            </w:r>
            <w:r w:rsidRPr="00C44FC4">
              <w:rPr>
                <w:sz w:val="22"/>
                <w:szCs w:val="22"/>
                <w:lang w:val="en-US"/>
              </w:rPr>
              <w:t>T</w:t>
            </w:r>
            <w:r w:rsidRPr="00C44FC4">
              <w:rPr>
                <w:sz w:val="22"/>
                <w:szCs w:val="22"/>
              </w:rPr>
              <w:t xml:space="preserve">б/ - 1 шт., Мультимедийный проектор 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x</w:t>
            </w:r>
            <w:r w:rsidRPr="00C44FC4">
              <w:rPr>
                <w:sz w:val="22"/>
                <w:szCs w:val="22"/>
              </w:rPr>
              <w:t xml:space="preserve"> 400 - 1 шт., Звуковой </w:t>
            </w:r>
            <w:proofErr w:type="gramStart"/>
            <w:r w:rsidRPr="00C44FC4">
              <w:rPr>
                <w:sz w:val="22"/>
                <w:szCs w:val="22"/>
              </w:rPr>
              <w:t>к-т</w:t>
            </w:r>
            <w:proofErr w:type="gramEnd"/>
            <w:r w:rsidRPr="00C44FC4">
              <w:rPr>
                <w:sz w:val="22"/>
                <w:szCs w:val="22"/>
              </w:rPr>
              <w:t xml:space="preserve"> (микшер-усилитель </w:t>
            </w:r>
            <w:r w:rsidRPr="00C44FC4">
              <w:rPr>
                <w:sz w:val="22"/>
                <w:szCs w:val="22"/>
                <w:lang w:val="en-US"/>
              </w:rPr>
              <w:t>Apart</w:t>
            </w:r>
            <w:r w:rsidRPr="00C44FC4">
              <w:rPr>
                <w:sz w:val="22"/>
                <w:szCs w:val="22"/>
              </w:rPr>
              <w:t xml:space="preserve"> </w:t>
            </w:r>
            <w:r w:rsidRPr="00C44FC4">
              <w:rPr>
                <w:sz w:val="22"/>
                <w:szCs w:val="22"/>
                <w:lang w:val="en-US"/>
              </w:rPr>
              <w:t>Concept</w:t>
            </w:r>
            <w:r w:rsidRPr="00C44FC4">
              <w:rPr>
                <w:sz w:val="22"/>
                <w:szCs w:val="22"/>
              </w:rPr>
              <w:t xml:space="preserve">+ микрофон </w:t>
            </w:r>
            <w:r w:rsidRPr="00C44FC4">
              <w:rPr>
                <w:sz w:val="22"/>
                <w:szCs w:val="22"/>
                <w:lang w:val="en-US"/>
              </w:rPr>
              <w:t>BEHRINGER</w:t>
            </w:r>
            <w:r w:rsidRPr="00C44FC4">
              <w:rPr>
                <w:sz w:val="22"/>
                <w:szCs w:val="22"/>
              </w:rPr>
              <w:t xml:space="preserve">) - 1 шт., Экран </w:t>
            </w:r>
            <w:proofErr w:type="spellStart"/>
            <w:r w:rsidRPr="00C44FC4">
              <w:rPr>
                <w:sz w:val="22"/>
                <w:szCs w:val="22"/>
              </w:rPr>
              <w:t>проекцион</w:t>
            </w:r>
            <w:proofErr w:type="spellEnd"/>
            <w:r w:rsidRPr="00C44FC4">
              <w:rPr>
                <w:sz w:val="22"/>
                <w:szCs w:val="22"/>
              </w:rPr>
              <w:t xml:space="preserve">.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44FC4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C44FC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C44FC4">
              <w:rPr>
                <w:sz w:val="22"/>
                <w:szCs w:val="22"/>
                <w:lang w:val="en-US"/>
              </w:rPr>
              <w:t xml:space="preserve"> 153x200 cм MATTE White S - 1 шт., Колонки Hi-Fi PRO MASK6T-W (2 шт.) - 1 шт.  </w:t>
            </w:r>
            <w:r w:rsidRPr="00C44FC4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A75063" w14:textId="77777777" w:rsidR="002C735C" w:rsidRPr="00C44F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44FC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44F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80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8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8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8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4FC4" w14:paraId="22932A60" w14:textId="77777777" w:rsidTr="002809BD">
        <w:tc>
          <w:tcPr>
            <w:tcW w:w="562" w:type="dxa"/>
          </w:tcPr>
          <w:p w14:paraId="54913376" w14:textId="77777777" w:rsidR="00C44FC4" w:rsidRPr="00993C00" w:rsidRDefault="00C44FC4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700C42" w14:textId="77777777" w:rsidR="00C44FC4" w:rsidRPr="00C44FC4" w:rsidRDefault="00C44FC4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8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44F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80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44F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44FC4" w14:paraId="5A1C9382" w14:textId="77777777" w:rsidTr="00801458">
        <w:tc>
          <w:tcPr>
            <w:tcW w:w="2336" w:type="dxa"/>
          </w:tcPr>
          <w:p w14:paraId="4C518DAB" w14:textId="77777777" w:rsidR="005D65A5" w:rsidRPr="00C44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44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44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44F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44FC4" w14:paraId="07658034" w14:textId="77777777" w:rsidTr="00801458">
        <w:tc>
          <w:tcPr>
            <w:tcW w:w="2336" w:type="dxa"/>
          </w:tcPr>
          <w:p w14:paraId="1553D698" w14:textId="78F29BFB" w:rsidR="005D65A5" w:rsidRPr="00C44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44FC4" w14:paraId="64268B27" w14:textId="77777777" w:rsidTr="00801458">
        <w:tc>
          <w:tcPr>
            <w:tcW w:w="2336" w:type="dxa"/>
          </w:tcPr>
          <w:p w14:paraId="7701C8C9" w14:textId="77777777" w:rsidR="005D65A5" w:rsidRPr="00C44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80D0AA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D1D728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80BB9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C44FC4" w14:paraId="33B9EEB9" w14:textId="77777777" w:rsidTr="00801458">
        <w:tc>
          <w:tcPr>
            <w:tcW w:w="2336" w:type="dxa"/>
          </w:tcPr>
          <w:p w14:paraId="35B533EE" w14:textId="77777777" w:rsidR="005D65A5" w:rsidRPr="00C44F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96065C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7EA32E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46F88B" w14:textId="77777777" w:rsidR="005D65A5" w:rsidRPr="00C44FC4" w:rsidRDefault="007478E0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C44F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44F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8024"/>
      <w:r w:rsidRPr="00C44F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4FC4" w14:paraId="5C94C58D" w14:textId="77777777" w:rsidTr="002809BD">
        <w:tc>
          <w:tcPr>
            <w:tcW w:w="562" w:type="dxa"/>
          </w:tcPr>
          <w:p w14:paraId="53F2D0FC" w14:textId="77777777" w:rsidR="00C44FC4" w:rsidRPr="009E6058" w:rsidRDefault="00C44FC4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482A8A" w14:textId="77777777" w:rsidR="00C44FC4" w:rsidRPr="00C44FC4" w:rsidRDefault="00C44FC4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44F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9749B0" w14:textId="77777777" w:rsidR="00C44FC4" w:rsidRPr="00C44FC4" w:rsidRDefault="00C44F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44F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8025"/>
      <w:r w:rsidRPr="00C44F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44FC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44F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44FC4" w14:paraId="0267C479" w14:textId="77777777" w:rsidTr="00801458">
        <w:tc>
          <w:tcPr>
            <w:tcW w:w="2500" w:type="pct"/>
          </w:tcPr>
          <w:p w14:paraId="37F699C9" w14:textId="77777777" w:rsidR="00B8237E" w:rsidRPr="00C44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44F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44FC4" w14:paraId="3F240151" w14:textId="77777777" w:rsidTr="00801458">
        <w:tc>
          <w:tcPr>
            <w:tcW w:w="2500" w:type="pct"/>
          </w:tcPr>
          <w:p w14:paraId="61E91592" w14:textId="61A0874C" w:rsidR="00B8237E" w:rsidRPr="00C44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44FC4" w:rsidRDefault="005C548A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C44FC4" w14:paraId="6E502892" w14:textId="77777777" w:rsidTr="00801458">
        <w:tc>
          <w:tcPr>
            <w:tcW w:w="2500" w:type="pct"/>
          </w:tcPr>
          <w:p w14:paraId="7F07FD34" w14:textId="77777777" w:rsidR="00B8237E" w:rsidRPr="00C44F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089B776" w14:textId="77777777" w:rsidR="00B8237E" w:rsidRPr="00C44FC4" w:rsidRDefault="005C548A" w:rsidP="00801458">
            <w:pPr>
              <w:rPr>
                <w:rFonts w:ascii="Times New Roman" w:hAnsi="Times New Roman" w:cs="Times New Roman"/>
              </w:rPr>
            </w:pPr>
            <w:r w:rsidRPr="00C44FC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C44F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44FC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8026"/>
      <w:r w:rsidRPr="00C44F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44FC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44FC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4FC4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EC103" w14:textId="77777777" w:rsidR="00BF7B1B" w:rsidRDefault="00BF7B1B" w:rsidP="00315CA6">
      <w:pPr>
        <w:spacing w:after="0" w:line="240" w:lineRule="auto"/>
      </w:pPr>
      <w:r>
        <w:separator/>
      </w:r>
    </w:p>
  </w:endnote>
  <w:endnote w:type="continuationSeparator" w:id="0">
    <w:p w14:paraId="3F86D7E9" w14:textId="77777777" w:rsidR="00BF7B1B" w:rsidRDefault="00BF7B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0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B1A4E" w14:textId="77777777" w:rsidR="00BF7B1B" w:rsidRDefault="00BF7B1B" w:rsidP="00315CA6">
      <w:pPr>
        <w:spacing w:after="0" w:line="240" w:lineRule="auto"/>
      </w:pPr>
      <w:r>
        <w:separator/>
      </w:r>
    </w:p>
  </w:footnote>
  <w:footnote w:type="continuationSeparator" w:id="0">
    <w:p w14:paraId="0627C63A" w14:textId="77777777" w:rsidR="00BF7B1B" w:rsidRDefault="00BF7B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3C00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C2F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B1B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4FC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C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218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4330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22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2243AA-7B53-4E23-822E-91CDC09A3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3386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