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Международное частное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C3DCB2E" w:rsidR="00A77598" w:rsidRPr="00F05F15" w:rsidRDefault="00F05F1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1548E" w:rsidRDefault="007A7979" w:rsidP="00511619">
            <w:pPr>
              <w:rPr>
                <w:rFonts w:ascii="Times New Roman" w:hAnsi="Times New Roman" w:cs="Times New Roman"/>
                <w:sz w:val="20"/>
                <w:szCs w:val="20"/>
              </w:rPr>
            </w:pPr>
            <w:proofErr w:type="spellStart"/>
            <w:r w:rsidRPr="0051548E">
              <w:rPr>
                <w:rFonts w:ascii="Times New Roman" w:hAnsi="Times New Roman" w:cs="Times New Roman"/>
                <w:sz w:val="20"/>
                <w:szCs w:val="20"/>
              </w:rPr>
              <w:t>к.ю.н</w:t>
            </w:r>
            <w:proofErr w:type="spellEnd"/>
            <w:r w:rsidRPr="0051548E">
              <w:rPr>
                <w:rFonts w:ascii="Times New Roman" w:hAnsi="Times New Roman" w:cs="Times New Roman"/>
                <w:sz w:val="20"/>
                <w:szCs w:val="20"/>
              </w:rPr>
              <w:t xml:space="preserve">, </w:t>
            </w:r>
            <w:proofErr w:type="spellStart"/>
            <w:r w:rsidRPr="0051548E">
              <w:rPr>
                <w:rFonts w:ascii="Times New Roman" w:hAnsi="Times New Roman" w:cs="Times New Roman"/>
                <w:sz w:val="20"/>
                <w:szCs w:val="20"/>
              </w:rPr>
              <w:t>Филановский</w:t>
            </w:r>
            <w:proofErr w:type="spellEnd"/>
            <w:r w:rsidRPr="0051548E">
              <w:rPr>
                <w:rFonts w:ascii="Times New Roman" w:hAnsi="Times New Roman" w:cs="Times New Roman"/>
                <w:sz w:val="20"/>
                <w:szCs w:val="20"/>
              </w:rPr>
              <w:t xml:space="preserve"> Владимир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42510D1" w:rsidR="004475DA" w:rsidRPr="00F05F15" w:rsidRDefault="00F05F1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B32586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22691">
              <w:rPr>
                <w:noProof/>
                <w:webHidden/>
              </w:rPr>
              <w:t>3</w:t>
            </w:r>
            <w:r w:rsidR="00D75436">
              <w:rPr>
                <w:noProof/>
                <w:webHidden/>
              </w:rPr>
              <w:fldChar w:fldCharType="end"/>
            </w:r>
          </w:hyperlink>
        </w:p>
        <w:p w14:paraId="48630344" w14:textId="44956B37" w:rsidR="00D75436" w:rsidRDefault="0090539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22691">
              <w:rPr>
                <w:noProof/>
                <w:webHidden/>
              </w:rPr>
              <w:t>3</w:t>
            </w:r>
            <w:r w:rsidR="00D75436">
              <w:rPr>
                <w:noProof/>
                <w:webHidden/>
              </w:rPr>
              <w:fldChar w:fldCharType="end"/>
            </w:r>
          </w:hyperlink>
        </w:p>
        <w:p w14:paraId="19812FA2" w14:textId="58ADD613" w:rsidR="00D75436" w:rsidRDefault="0090539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22691">
              <w:rPr>
                <w:noProof/>
                <w:webHidden/>
              </w:rPr>
              <w:t>3</w:t>
            </w:r>
            <w:r w:rsidR="00D75436">
              <w:rPr>
                <w:noProof/>
                <w:webHidden/>
              </w:rPr>
              <w:fldChar w:fldCharType="end"/>
            </w:r>
          </w:hyperlink>
        </w:p>
        <w:p w14:paraId="0C0D0ADC" w14:textId="088BB895" w:rsidR="00D75436" w:rsidRDefault="0090539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22691">
              <w:rPr>
                <w:noProof/>
                <w:webHidden/>
              </w:rPr>
              <w:t>4</w:t>
            </w:r>
            <w:r w:rsidR="00D75436">
              <w:rPr>
                <w:noProof/>
                <w:webHidden/>
              </w:rPr>
              <w:fldChar w:fldCharType="end"/>
            </w:r>
          </w:hyperlink>
        </w:p>
        <w:p w14:paraId="6B664574" w14:textId="2738C21B" w:rsidR="00D75436" w:rsidRDefault="0090539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22691">
              <w:rPr>
                <w:noProof/>
                <w:webHidden/>
              </w:rPr>
              <w:t>23</w:t>
            </w:r>
            <w:r w:rsidR="00D75436">
              <w:rPr>
                <w:noProof/>
                <w:webHidden/>
              </w:rPr>
              <w:fldChar w:fldCharType="end"/>
            </w:r>
          </w:hyperlink>
        </w:p>
        <w:p w14:paraId="4D83616F" w14:textId="3A4722D0" w:rsidR="00D75436" w:rsidRDefault="0090539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22691">
              <w:rPr>
                <w:noProof/>
                <w:webHidden/>
              </w:rPr>
              <w:t>23</w:t>
            </w:r>
            <w:r w:rsidR="00D75436">
              <w:rPr>
                <w:noProof/>
                <w:webHidden/>
              </w:rPr>
              <w:fldChar w:fldCharType="end"/>
            </w:r>
          </w:hyperlink>
        </w:p>
        <w:p w14:paraId="443DC78D" w14:textId="2BC49BBD" w:rsidR="00D75436" w:rsidRDefault="0090539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22691">
              <w:rPr>
                <w:noProof/>
                <w:webHidden/>
              </w:rPr>
              <w:t>23</w:t>
            </w:r>
            <w:r w:rsidR="00D75436">
              <w:rPr>
                <w:noProof/>
                <w:webHidden/>
              </w:rPr>
              <w:fldChar w:fldCharType="end"/>
            </w:r>
          </w:hyperlink>
        </w:p>
        <w:p w14:paraId="111D391A" w14:textId="6C66034F" w:rsidR="00D75436" w:rsidRDefault="0090539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22691">
              <w:rPr>
                <w:noProof/>
                <w:webHidden/>
              </w:rPr>
              <w:t>24</w:t>
            </w:r>
            <w:r w:rsidR="00D75436">
              <w:rPr>
                <w:noProof/>
                <w:webHidden/>
              </w:rPr>
              <w:fldChar w:fldCharType="end"/>
            </w:r>
          </w:hyperlink>
        </w:p>
        <w:p w14:paraId="29245BDC" w14:textId="4D20BFD4" w:rsidR="00D75436" w:rsidRDefault="0090539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22691">
              <w:rPr>
                <w:noProof/>
                <w:webHidden/>
              </w:rPr>
              <w:t>24</w:t>
            </w:r>
            <w:r w:rsidR="00D75436">
              <w:rPr>
                <w:noProof/>
                <w:webHidden/>
              </w:rPr>
              <w:fldChar w:fldCharType="end"/>
            </w:r>
          </w:hyperlink>
        </w:p>
        <w:p w14:paraId="72E4D059" w14:textId="267F588A" w:rsidR="00D75436" w:rsidRDefault="0090539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22691">
              <w:rPr>
                <w:noProof/>
                <w:webHidden/>
              </w:rPr>
              <w:t>26</w:t>
            </w:r>
            <w:r w:rsidR="00D75436">
              <w:rPr>
                <w:noProof/>
                <w:webHidden/>
              </w:rPr>
              <w:fldChar w:fldCharType="end"/>
            </w:r>
          </w:hyperlink>
        </w:p>
        <w:p w14:paraId="4F19E6D5" w14:textId="64C22CDB" w:rsidR="00D75436" w:rsidRDefault="0090539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22691">
              <w:rPr>
                <w:noProof/>
                <w:webHidden/>
              </w:rPr>
              <w:t>27</w:t>
            </w:r>
            <w:r w:rsidR="00D75436">
              <w:rPr>
                <w:noProof/>
                <w:webHidden/>
              </w:rPr>
              <w:fldChar w:fldCharType="end"/>
            </w:r>
          </w:hyperlink>
        </w:p>
        <w:p w14:paraId="2FB96700" w14:textId="54951EDB" w:rsidR="00D75436" w:rsidRDefault="0090539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22691">
              <w:rPr>
                <w:noProof/>
                <w:webHidden/>
              </w:rPr>
              <w:t>29</w:t>
            </w:r>
            <w:r w:rsidR="00D75436">
              <w:rPr>
                <w:noProof/>
                <w:webHidden/>
              </w:rPr>
              <w:fldChar w:fldCharType="end"/>
            </w:r>
          </w:hyperlink>
        </w:p>
        <w:p w14:paraId="76B13ADF" w14:textId="01A54762" w:rsidR="00D75436" w:rsidRDefault="0090539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22691">
              <w:rPr>
                <w:noProof/>
                <w:webHidden/>
              </w:rPr>
              <w:t>29</w:t>
            </w:r>
            <w:r w:rsidR="00D75436">
              <w:rPr>
                <w:noProof/>
                <w:webHidden/>
              </w:rPr>
              <w:fldChar w:fldCharType="end"/>
            </w:r>
          </w:hyperlink>
        </w:p>
        <w:p w14:paraId="082C6EFB" w14:textId="3DD06605" w:rsidR="00D75436" w:rsidRDefault="0090539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22691">
              <w:rPr>
                <w:noProof/>
                <w:webHidden/>
              </w:rPr>
              <w:t>32</w:t>
            </w:r>
            <w:r w:rsidR="00D75436">
              <w:rPr>
                <w:noProof/>
                <w:webHidden/>
              </w:rPr>
              <w:fldChar w:fldCharType="end"/>
            </w:r>
          </w:hyperlink>
        </w:p>
        <w:p w14:paraId="2BAA514D" w14:textId="7436B46C" w:rsidR="00D75436" w:rsidRDefault="0090539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22691">
              <w:rPr>
                <w:noProof/>
                <w:webHidden/>
              </w:rPr>
              <w:t>32</w:t>
            </w:r>
            <w:r w:rsidR="00D75436">
              <w:rPr>
                <w:noProof/>
                <w:webHidden/>
              </w:rPr>
              <w:fldChar w:fldCharType="end"/>
            </w:r>
          </w:hyperlink>
        </w:p>
        <w:p w14:paraId="3FFDC0B4" w14:textId="10B8A350" w:rsidR="00D75436" w:rsidRDefault="0090539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22691">
              <w:rPr>
                <w:noProof/>
                <w:webHidden/>
              </w:rPr>
              <w:t>33</w:t>
            </w:r>
            <w:r w:rsidR="00D75436">
              <w:rPr>
                <w:noProof/>
                <w:webHidden/>
              </w:rPr>
              <w:fldChar w:fldCharType="end"/>
            </w:r>
          </w:hyperlink>
        </w:p>
        <w:p w14:paraId="04D6890B" w14:textId="2931FED8" w:rsidR="00D75436" w:rsidRDefault="0090539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22691">
              <w:rPr>
                <w:noProof/>
                <w:webHidden/>
              </w:rPr>
              <w:t>33</w:t>
            </w:r>
            <w:r w:rsidR="00D75436">
              <w:rPr>
                <w:noProof/>
                <w:webHidden/>
              </w:rPr>
              <w:fldChar w:fldCharType="end"/>
            </w:r>
          </w:hyperlink>
        </w:p>
        <w:p w14:paraId="355421B2" w14:textId="69A43609" w:rsidR="00D75436" w:rsidRDefault="0090539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22691">
              <w:rPr>
                <w:noProof/>
                <w:webHidden/>
              </w:rPr>
              <w:t>33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необходимых знаний, умений и навыков в области международного частного права, а также всестороннего глубокого понимания природы и сущности международного частного права, его норм, институтов и подотраслей.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Международное частное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51548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1548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1548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1548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1548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1548E" w:rsidRDefault="00751095" w:rsidP="009207A4">
            <w:pPr>
              <w:tabs>
                <w:tab w:val="left" w:pos="0"/>
              </w:tabs>
              <w:jc w:val="center"/>
              <w:rPr>
                <w:rFonts w:ascii="Times New Roman" w:hAnsi="Times New Roman" w:cs="Times New Roman"/>
                <w:lang w:bidi="ru-RU"/>
              </w:rPr>
            </w:pPr>
            <w:r w:rsidRPr="0051548E">
              <w:rPr>
                <w:rFonts w:ascii="Times New Roman" w:hAnsi="Times New Roman" w:cs="Times New Roman"/>
                <w:b/>
              </w:rPr>
              <w:t>Планируемые результаты обучения по дисциплине</w:t>
            </w:r>
          </w:p>
          <w:p w14:paraId="4A80ACB9" w14:textId="77777777" w:rsidR="00751095" w:rsidRPr="0051548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1548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1548E" w:rsidRDefault="00FD518F" w:rsidP="009207A4">
            <w:pPr>
              <w:widowControl w:val="0"/>
              <w:tabs>
                <w:tab w:val="left" w:pos="0"/>
              </w:tabs>
              <w:autoSpaceDE w:val="0"/>
              <w:autoSpaceDN w:val="0"/>
              <w:rPr>
                <w:rFonts w:ascii="Times New Roman" w:hAnsi="Times New Roman" w:cs="Times New Roman"/>
              </w:rPr>
            </w:pPr>
            <w:r w:rsidRPr="0051548E">
              <w:rPr>
                <w:rFonts w:ascii="Times New Roman" w:hAnsi="Times New Roman" w:cs="Times New Roman"/>
              </w:rPr>
              <w:t>ОПК-2 - Способен применять нормы материального и процессуального права при решении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1548E" w:rsidRDefault="00FD518F" w:rsidP="009207A4">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ОПК-2.3 - Предвидит правовые последствия применения норм материального и процессуального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1548E" w:rsidRDefault="00751095" w:rsidP="009207A4">
            <w:pPr>
              <w:autoSpaceDE w:val="0"/>
              <w:autoSpaceDN w:val="0"/>
              <w:adjustRightInd w:val="0"/>
              <w:jc w:val="both"/>
              <w:rPr>
                <w:rFonts w:ascii="Times New Roman" w:hAnsi="Times New Roman" w:cs="Times New Roman"/>
              </w:rPr>
            </w:pPr>
            <w:r w:rsidRPr="0051548E">
              <w:rPr>
                <w:rFonts w:ascii="Times New Roman" w:hAnsi="Times New Roman" w:cs="Times New Roman"/>
              </w:rPr>
              <w:t xml:space="preserve">Знать: </w:t>
            </w:r>
            <w:r w:rsidR="00316402" w:rsidRPr="0051548E">
              <w:rPr>
                <w:rFonts w:ascii="Times New Roman" w:hAnsi="Times New Roman" w:cs="Times New Roman"/>
              </w:rPr>
              <w:t>нормы материального и процессуального права.</w:t>
            </w:r>
            <w:r w:rsidRPr="0051548E">
              <w:rPr>
                <w:rFonts w:ascii="Times New Roman" w:hAnsi="Times New Roman" w:cs="Times New Roman"/>
              </w:rPr>
              <w:t xml:space="preserve"> </w:t>
            </w:r>
          </w:p>
          <w:p w14:paraId="1D618C66" w14:textId="00124F5A" w:rsidR="00751095" w:rsidRPr="0051548E" w:rsidRDefault="00751095" w:rsidP="009207A4">
            <w:pPr>
              <w:autoSpaceDE w:val="0"/>
              <w:autoSpaceDN w:val="0"/>
              <w:adjustRightInd w:val="0"/>
              <w:jc w:val="both"/>
              <w:rPr>
                <w:rFonts w:ascii="Times New Roman" w:hAnsi="Times New Roman" w:cs="Times New Roman"/>
              </w:rPr>
            </w:pPr>
            <w:r w:rsidRPr="0051548E">
              <w:rPr>
                <w:rFonts w:ascii="Times New Roman" w:hAnsi="Times New Roman" w:cs="Times New Roman"/>
              </w:rPr>
              <w:t xml:space="preserve">Уметь: </w:t>
            </w:r>
            <w:r w:rsidR="00FD518F" w:rsidRPr="0051548E">
              <w:rPr>
                <w:rFonts w:ascii="Times New Roman" w:hAnsi="Times New Roman" w:cs="Times New Roman"/>
              </w:rPr>
              <w:t xml:space="preserve">реализовывать нормы </w:t>
            </w:r>
            <w:proofErr w:type="gramStart"/>
            <w:r w:rsidR="00FD518F" w:rsidRPr="0051548E">
              <w:rPr>
                <w:rFonts w:ascii="Times New Roman" w:hAnsi="Times New Roman" w:cs="Times New Roman"/>
              </w:rPr>
              <w:t>материального</w:t>
            </w:r>
            <w:proofErr w:type="gramEnd"/>
            <w:r w:rsidR="00FD518F" w:rsidRPr="0051548E">
              <w:rPr>
                <w:rFonts w:ascii="Times New Roman" w:hAnsi="Times New Roman" w:cs="Times New Roman"/>
              </w:rPr>
              <w:t xml:space="preserve"> и процессуального права в профессиональной деятельности.</w:t>
            </w:r>
            <w:r w:rsidRPr="0051548E">
              <w:rPr>
                <w:rFonts w:ascii="Times New Roman" w:hAnsi="Times New Roman" w:cs="Times New Roman"/>
              </w:rPr>
              <w:t xml:space="preserve">. </w:t>
            </w:r>
          </w:p>
          <w:p w14:paraId="253C4FDD" w14:textId="67BB20F9" w:rsidR="00751095" w:rsidRPr="0051548E" w:rsidRDefault="00751095" w:rsidP="00FD518F">
            <w:pPr>
              <w:autoSpaceDE w:val="0"/>
              <w:autoSpaceDN w:val="0"/>
              <w:adjustRightInd w:val="0"/>
              <w:jc w:val="both"/>
              <w:rPr>
                <w:rFonts w:ascii="Times New Roman" w:hAnsi="Times New Roman" w:cs="Times New Roman"/>
                <w:lang w:bidi="ru-RU"/>
              </w:rPr>
            </w:pPr>
            <w:r w:rsidRPr="0051548E">
              <w:rPr>
                <w:rFonts w:ascii="Times New Roman" w:hAnsi="Times New Roman" w:cs="Times New Roman"/>
              </w:rPr>
              <w:t xml:space="preserve">Владеть: </w:t>
            </w:r>
            <w:r w:rsidR="00FD518F" w:rsidRPr="0051548E">
              <w:rPr>
                <w:rFonts w:ascii="Times New Roman" w:hAnsi="Times New Roman" w:cs="Times New Roman"/>
              </w:rPr>
              <w:t>навыками работы с правовыми актами, на основе их анализа принимает решения о реализации норм материального и процессуального права в профессиональной деятельности.</w:t>
            </w:r>
          </w:p>
        </w:tc>
      </w:tr>
      <w:tr w:rsidR="00751095" w:rsidRPr="0051548E" w14:paraId="000E694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47D092A" w14:textId="77777777" w:rsidR="00751095" w:rsidRPr="0051548E" w:rsidRDefault="00FD518F" w:rsidP="009207A4">
            <w:pPr>
              <w:widowControl w:val="0"/>
              <w:tabs>
                <w:tab w:val="left" w:pos="0"/>
              </w:tabs>
              <w:autoSpaceDE w:val="0"/>
              <w:autoSpaceDN w:val="0"/>
              <w:rPr>
                <w:rFonts w:ascii="Times New Roman" w:hAnsi="Times New Roman" w:cs="Times New Roman"/>
              </w:rPr>
            </w:pPr>
            <w:r w:rsidRPr="0051548E">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BD55FFB" w14:textId="77777777" w:rsidR="00751095" w:rsidRPr="0051548E" w:rsidRDefault="00FD518F" w:rsidP="009207A4">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ОПК-5.3 -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3D00438" w14:textId="77777777" w:rsidR="00751095" w:rsidRPr="0051548E" w:rsidRDefault="00751095" w:rsidP="009207A4">
            <w:pPr>
              <w:autoSpaceDE w:val="0"/>
              <w:autoSpaceDN w:val="0"/>
              <w:adjustRightInd w:val="0"/>
              <w:jc w:val="both"/>
              <w:rPr>
                <w:rFonts w:ascii="Times New Roman" w:hAnsi="Times New Roman" w:cs="Times New Roman"/>
              </w:rPr>
            </w:pPr>
            <w:r w:rsidRPr="0051548E">
              <w:rPr>
                <w:rFonts w:ascii="Times New Roman" w:hAnsi="Times New Roman" w:cs="Times New Roman"/>
              </w:rPr>
              <w:t xml:space="preserve">Знать: </w:t>
            </w:r>
            <w:r w:rsidR="00316402" w:rsidRPr="0051548E">
              <w:rPr>
                <w:rFonts w:ascii="Times New Roman" w:hAnsi="Times New Roman" w:cs="Times New Roman"/>
              </w:rPr>
              <w:t>основные правила построения устной и письменной речи и особенности формирования и выражения правовой позиции.</w:t>
            </w:r>
            <w:r w:rsidRPr="0051548E">
              <w:rPr>
                <w:rFonts w:ascii="Times New Roman" w:hAnsi="Times New Roman" w:cs="Times New Roman"/>
              </w:rPr>
              <w:t xml:space="preserve"> </w:t>
            </w:r>
          </w:p>
          <w:p w14:paraId="5E3E7843" w14:textId="6B46E72B" w:rsidR="00751095" w:rsidRPr="0051548E" w:rsidRDefault="00751095" w:rsidP="009207A4">
            <w:pPr>
              <w:autoSpaceDE w:val="0"/>
              <w:autoSpaceDN w:val="0"/>
              <w:adjustRightInd w:val="0"/>
              <w:jc w:val="both"/>
              <w:rPr>
                <w:rFonts w:ascii="Times New Roman" w:hAnsi="Times New Roman" w:cs="Times New Roman"/>
              </w:rPr>
            </w:pPr>
            <w:r w:rsidRPr="0051548E">
              <w:rPr>
                <w:rFonts w:ascii="Times New Roman" w:hAnsi="Times New Roman" w:cs="Times New Roman"/>
              </w:rPr>
              <w:t xml:space="preserve">Уметь: </w:t>
            </w:r>
            <w:r w:rsidR="00FD518F" w:rsidRPr="0051548E">
              <w:rPr>
                <w:rFonts w:ascii="Times New Roman" w:hAnsi="Times New Roman" w:cs="Times New Roman"/>
              </w:rPr>
              <w:t>логически верно, аргументированно и с корректным использованием профессиональной юридической лексики строить устную и письменную речь, излагать факты и обстоятельства, представлять правовую позицию.</w:t>
            </w:r>
          </w:p>
          <w:p w14:paraId="1D988AB8" w14:textId="1A1F5DE0" w:rsidR="00751095" w:rsidRPr="0051548E" w:rsidRDefault="00751095" w:rsidP="00FD518F">
            <w:pPr>
              <w:autoSpaceDE w:val="0"/>
              <w:autoSpaceDN w:val="0"/>
              <w:adjustRightInd w:val="0"/>
              <w:jc w:val="both"/>
              <w:rPr>
                <w:rFonts w:ascii="Times New Roman" w:hAnsi="Times New Roman" w:cs="Times New Roman"/>
                <w:lang w:val="en-US" w:bidi="ru-RU"/>
              </w:rPr>
            </w:pPr>
            <w:r w:rsidRPr="0051548E">
              <w:rPr>
                <w:rFonts w:ascii="Times New Roman" w:hAnsi="Times New Roman" w:cs="Times New Roman"/>
              </w:rPr>
              <w:t>Владеть</w:t>
            </w:r>
            <w:r w:rsidRPr="0051548E">
              <w:rPr>
                <w:rFonts w:ascii="Times New Roman" w:hAnsi="Times New Roman" w:cs="Times New Roman"/>
                <w:lang w:val="en-US"/>
              </w:rPr>
              <w:t xml:space="preserve">: </w:t>
            </w:r>
            <w:proofErr w:type="spellStart"/>
            <w:r w:rsidR="00FD518F" w:rsidRPr="0051548E">
              <w:rPr>
                <w:rFonts w:ascii="Times New Roman" w:hAnsi="Times New Roman" w:cs="Times New Roman"/>
                <w:lang w:val="en-US"/>
              </w:rPr>
              <w:t>профессиональной</w:t>
            </w:r>
            <w:proofErr w:type="spellEnd"/>
            <w:r w:rsidR="00FD518F" w:rsidRPr="0051548E">
              <w:rPr>
                <w:rFonts w:ascii="Times New Roman" w:hAnsi="Times New Roman" w:cs="Times New Roman"/>
                <w:lang w:val="en-US"/>
              </w:rPr>
              <w:t xml:space="preserve"> </w:t>
            </w:r>
            <w:proofErr w:type="spellStart"/>
            <w:r w:rsidR="00FD518F" w:rsidRPr="0051548E">
              <w:rPr>
                <w:rFonts w:ascii="Times New Roman" w:hAnsi="Times New Roman" w:cs="Times New Roman"/>
                <w:lang w:val="en-US"/>
              </w:rPr>
              <w:t>юридической</w:t>
            </w:r>
            <w:proofErr w:type="spellEnd"/>
            <w:r w:rsidR="00FD518F" w:rsidRPr="0051548E">
              <w:rPr>
                <w:rFonts w:ascii="Times New Roman" w:hAnsi="Times New Roman" w:cs="Times New Roman"/>
                <w:lang w:val="en-US"/>
              </w:rPr>
              <w:t xml:space="preserve"> </w:t>
            </w:r>
            <w:proofErr w:type="spellStart"/>
            <w:r w:rsidR="00FD518F" w:rsidRPr="0051548E">
              <w:rPr>
                <w:rFonts w:ascii="Times New Roman" w:hAnsi="Times New Roman" w:cs="Times New Roman"/>
                <w:lang w:val="en-US"/>
              </w:rPr>
              <w:t>лексикой</w:t>
            </w:r>
            <w:proofErr w:type="spellEnd"/>
            <w:r w:rsidR="00FD518F" w:rsidRPr="0051548E">
              <w:rPr>
                <w:rFonts w:ascii="Times New Roman" w:hAnsi="Times New Roman" w:cs="Times New Roman"/>
                <w:lang w:val="en-US"/>
              </w:rPr>
              <w:t>.</w:t>
            </w:r>
          </w:p>
        </w:tc>
      </w:tr>
      <w:tr w:rsidR="00751095" w:rsidRPr="0051548E" w14:paraId="04E69F2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3EA41C8" w14:textId="77777777" w:rsidR="00751095" w:rsidRPr="0051548E" w:rsidRDefault="00FD518F" w:rsidP="009207A4">
            <w:pPr>
              <w:widowControl w:val="0"/>
              <w:tabs>
                <w:tab w:val="left" w:pos="0"/>
              </w:tabs>
              <w:autoSpaceDE w:val="0"/>
              <w:autoSpaceDN w:val="0"/>
              <w:rPr>
                <w:rFonts w:ascii="Times New Roman" w:hAnsi="Times New Roman" w:cs="Times New Roman"/>
              </w:rPr>
            </w:pPr>
            <w:r w:rsidRPr="0051548E">
              <w:rPr>
                <w:rFonts w:ascii="Times New Roman" w:hAnsi="Times New Roman" w:cs="Times New Roman"/>
              </w:rPr>
              <w:t>ОПК-6 - Способен участвовать в подготовке проектов нормативных правовых актов и иных юридических документов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CEA5FD7" w14:textId="77777777" w:rsidR="00751095" w:rsidRPr="0051548E" w:rsidRDefault="00FD518F" w:rsidP="009207A4">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ОПК-6.2 - Выделяет особенности различных видов нормативных правовых актов и иных юридических документов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66B757A" w14:textId="77777777" w:rsidR="00751095" w:rsidRPr="0051548E" w:rsidRDefault="00751095" w:rsidP="009207A4">
            <w:pPr>
              <w:autoSpaceDE w:val="0"/>
              <w:autoSpaceDN w:val="0"/>
              <w:adjustRightInd w:val="0"/>
              <w:jc w:val="both"/>
              <w:rPr>
                <w:rFonts w:ascii="Times New Roman" w:hAnsi="Times New Roman" w:cs="Times New Roman"/>
              </w:rPr>
            </w:pPr>
            <w:r w:rsidRPr="0051548E">
              <w:rPr>
                <w:rFonts w:ascii="Times New Roman" w:hAnsi="Times New Roman" w:cs="Times New Roman"/>
              </w:rPr>
              <w:t xml:space="preserve">Знать: </w:t>
            </w:r>
            <w:r w:rsidR="00316402" w:rsidRPr="0051548E">
              <w:rPr>
                <w:rFonts w:ascii="Times New Roman" w:hAnsi="Times New Roman" w:cs="Times New Roman"/>
              </w:rPr>
              <w:t>правовые акты и иные юридические документы и порядок их составления.</w:t>
            </w:r>
            <w:r w:rsidRPr="0051548E">
              <w:rPr>
                <w:rFonts w:ascii="Times New Roman" w:hAnsi="Times New Roman" w:cs="Times New Roman"/>
              </w:rPr>
              <w:t xml:space="preserve"> </w:t>
            </w:r>
          </w:p>
          <w:p w14:paraId="33868FE7" w14:textId="40611A97" w:rsidR="00751095" w:rsidRPr="0051548E" w:rsidRDefault="00751095" w:rsidP="009207A4">
            <w:pPr>
              <w:autoSpaceDE w:val="0"/>
              <w:autoSpaceDN w:val="0"/>
              <w:adjustRightInd w:val="0"/>
              <w:jc w:val="both"/>
              <w:rPr>
                <w:rFonts w:ascii="Times New Roman" w:hAnsi="Times New Roman" w:cs="Times New Roman"/>
              </w:rPr>
            </w:pPr>
            <w:r w:rsidRPr="0051548E">
              <w:rPr>
                <w:rFonts w:ascii="Times New Roman" w:hAnsi="Times New Roman" w:cs="Times New Roman"/>
              </w:rPr>
              <w:t xml:space="preserve">Уметь: </w:t>
            </w:r>
            <w:r w:rsidR="00FD518F" w:rsidRPr="0051548E">
              <w:rPr>
                <w:rFonts w:ascii="Times New Roman" w:hAnsi="Times New Roman" w:cs="Times New Roman"/>
              </w:rPr>
              <w:t>применяет юридическую терминологию в процессе составления и оформления правовых актов и иных юридических документов.</w:t>
            </w:r>
            <w:r w:rsidRPr="0051548E">
              <w:rPr>
                <w:rFonts w:ascii="Times New Roman" w:hAnsi="Times New Roman" w:cs="Times New Roman"/>
              </w:rPr>
              <w:t xml:space="preserve"> </w:t>
            </w:r>
          </w:p>
          <w:p w14:paraId="4C4B6ECD" w14:textId="6845DFE1" w:rsidR="00751095" w:rsidRPr="0051548E" w:rsidRDefault="00751095" w:rsidP="00FD518F">
            <w:pPr>
              <w:autoSpaceDE w:val="0"/>
              <w:autoSpaceDN w:val="0"/>
              <w:adjustRightInd w:val="0"/>
              <w:jc w:val="both"/>
              <w:rPr>
                <w:rFonts w:ascii="Times New Roman" w:hAnsi="Times New Roman" w:cs="Times New Roman"/>
                <w:lang w:bidi="ru-RU"/>
              </w:rPr>
            </w:pPr>
            <w:r w:rsidRPr="0051548E">
              <w:rPr>
                <w:rFonts w:ascii="Times New Roman" w:hAnsi="Times New Roman" w:cs="Times New Roman"/>
              </w:rPr>
              <w:t xml:space="preserve">Владеть: </w:t>
            </w:r>
            <w:r w:rsidR="00FD518F" w:rsidRPr="0051548E">
              <w:rPr>
                <w:rFonts w:ascii="Times New Roman" w:hAnsi="Times New Roman" w:cs="Times New Roman"/>
              </w:rPr>
              <w:t>юридической терминологией, знает классификацию правовых актов и иных юридических документов, стадии подготовки правовых</w:t>
            </w:r>
            <w:r w:rsidR="00FD518F" w:rsidRPr="0051548E">
              <w:rPr>
                <w:rFonts w:ascii="Times New Roman" w:hAnsi="Times New Roman" w:cs="Times New Roman"/>
              </w:rPr>
              <w:br/>
              <w:t>актов и иных юридических документов.</w:t>
            </w:r>
          </w:p>
        </w:tc>
      </w:tr>
    </w:tbl>
    <w:p w14:paraId="010B1EC2" w14:textId="77777777" w:rsidR="00E1429F" w:rsidRPr="0051548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1548E"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1548E" w:rsidRDefault="004535A3" w:rsidP="007F544A">
            <w:pPr>
              <w:widowControl w:val="0"/>
              <w:tabs>
                <w:tab w:val="left" w:pos="0"/>
              </w:tabs>
              <w:autoSpaceDE w:val="0"/>
              <w:autoSpaceDN w:val="0"/>
              <w:jc w:val="center"/>
              <w:rPr>
                <w:rFonts w:ascii="Times New Roman" w:hAnsi="Times New Roman" w:cs="Times New Roman"/>
                <w:b/>
              </w:rPr>
            </w:pPr>
            <w:r w:rsidRPr="0051548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1548E" w:rsidRDefault="004535A3" w:rsidP="00546A9C">
            <w:pPr>
              <w:tabs>
                <w:tab w:val="left" w:pos="0"/>
              </w:tabs>
              <w:jc w:val="center"/>
              <w:rPr>
                <w:rFonts w:ascii="Times New Roman" w:hAnsi="Times New Roman" w:cs="Times New Roman"/>
                <w:b/>
              </w:rPr>
            </w:pPr>
            <w:r w:rsidRPr="0051548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1548E" w:rsidRDefault="004535A3" w:rsidP="007F544A">
            <w:pPr>
              <w:tabs>
                <w:tab w:val="left" w:pos="0"/>
              </w:tabs>
              <w:jc w:val="center"/>
              <w:rPr>
                <w:rFonts w:ascii="Times New Roman" w:hAnsi="Times New Roman" w:cs="Times New Roman"/>
                <w:b/>
              </w:rPr>
            </w:pPr>
            <w:r w:rsidRPr="0051548E">
              <w:rPr>
                <w:rFonts w:ascii="Times New Roman" w:hAnsi="Times New Roman" w:cs="Times New Roman"/>
                <w:b/>
              </w:rPr>
              <w:t xml:space="preserve">Объем дисциплины </w:t>
            </w:r>
          </w:p>
          <w:p w14:paraId="5F18268E" w14:textId="58058D90" w:rsidR="004535A3" w:rsidRPr="0051548E" w:rsidRDefault="004535A3" w:rsidP="007F544A">
            <w:pPr>
              <w:widowControl w:val="0"/>
              <w:tabs>
                <w:tab w:val="left" w:pos="0"/>
              </w:tabs>
              <w:autoSpaceDE w:val="0"/>
              <w:autoSpaceDN w:val="0"/>
              <w:jc w:val="center"/>
              <w:rPr>
                <w:rFonts w:ascii="Times New Roman" w:hAnsi="Times New Roman" w:cs="Times New Roman"/>
                <w:b/>
              </w:rPr>
            </w:pPr>
            <w:r w:rsidRPr="0051548E">
              <w:rPr>
                <w:rFonts w:ascii="Times New Roman" w:hAnsi="Times New Roman" w:cs="Times New Roman"/>
                <w:b/>
              </w:rPr>
              <w:t>(ак</w:t>
            </w:r>
            <w:r w:rsidR="00AE2B1A" w:rsidRPr="0051548E">
              <w:rPr>
                <w:rFonts w:ascii="Times New Roman" w:hAnsi="Times New Roman" w:cs="Times New Roman"/>
                <w:b/>
              </w:rPr>
              <w:t>адемические</w:t>
            </w:r>
            <w:r w:rsidRPr="0051548E">
              <w:rPr>
                <w:rFonts w:ascii="Times New Roman" w:hAnsi="Times New Roman" w:cs="Times New Roman"/>
                <w:b/>
              </w:rPr>
              <w:t xml:space="preserve"> часы)</w:t>
            </w:r>
          </w:p>
        </w:tc>
      </w:tr>
      <w:tr w:rsidR="005B37A7" w:rsidRPr="0051548E" w14:paraId="568F56F7" w14:textId="77777777" w:rsidTr="005B37A7">
        <w:trPr>
          <w:trHeight w:val="300"/>
        </w:trPr>
        <w:tc>
          <w:tcPr>
            <w:tcW w:w="1024" w:type="pct"/>
            <w:vMerge/>
            <w:shd w:val="clear" w:color="auto" w:fill="auto"/>
            <w:vAlign w:val="center"/>
            <w:hideMark/>
          </w:tcPr>
          <w:p w14:paraId="60F6C88D" w14:textId="77777777" w:rsidR="000B317E" w:rsidRPr="0051548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1548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1548E" w:rsidRDefault="000B317E" w:rsidP="007F544A">
            <w:pPr>
              <w:widowControl w:val="0"/>
              <w:tabs>
                <w:tab w:val="left" w:pos="0"/>
              </w:tabs>
              <w:autoSpaceDE w:val="0"/>
              <w:autoSpaceDN w:val="0"/>
              <w:jc w:val="center"/>
              <w:rPr>
                <w:rFonts w:ascii="Times New Roman" w:hAnsi="Times New Roman" w:cs="Times New Roman"/>
                <w:b/>
              </w:rPr>
            </w:pPr>
            <w:r w:rsidRPr="0051548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1548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1548E" w:rsidRDefault="000B317E" w:rsidP="007F544A">
            <w:pPr>
              <w:widowControl w:val="0"/>
              <w:tabs>
                <w:tab w:val="left" w:pos="0"/>
              </w:tabs>
              <w:autoSpaceDE w:val="0"/>
              <w:autoSpaceDN w:val="0"/>
              <w:jc w:val="center"/>
              <w:rPr>
                <w:rFonts w:ascii="Times New Roman" w:hAnsi="Times New Roman" w:cs="Times New Roman"/>
                <w:b/>
              </w:rPr>
            </w:pPr>
            <w:r w:rsidRPr="0051548E">
              <w:rPr>
                <w:rFonts w:ascii="Times New Roman" w:hAnsi="Times New Roman" w:cs="Times New Roman"/>
                <w:b/>
              </w:rPr>
              <w:t>СРО</w:t>
            </w:r>
          </w:p>
        </w:tc>
      </w:tr>
      <w:tr w:rsidR="005B37A7" w:rsidRPr="0051548E" w14:paraId="48EF2691" w14:textId="77777777" w:rsidTr="005B37A7">
        <w:trPr>
          <w:trHeight w:val="463"/>
        </w:trPr>
        <w:tc>
          <w:tcPr>
            <w:tcW w:w="1024" w:type="pct"/>
            <w:vMerge/>
            <w:shd w:val="clear" w:color="auto" w:fill="auto"/>
            <w:vAlign w:val="center"/>
            <w:hideMark/>
          </w:tcPr>
          <w:p w14:paraId="540838F1" w14:textId="77777777" w:rsidR="004475DA" w:rsidRPr="0051548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1548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1548E" w:rsidRDefault="004475DA" w:rsidP="007F544A">
            <w:pPr>
              <w:widowControl w:val="0"/>
              <w:tabs>
                <w:tab w:val="left" w:pos="0"/>
              </w:tabs>
              <w:autoSpaceDE w:val="0"/>
              <w:autoSpaceDN w:val="0"/>
              <w:jc w:val="center"/>
              <w:rPr>
                <w:rFonts w:ascii="Times New Roman" w:hAnsi="Times New Roman" w:cs="Times New Roman"/>
                <w:b/>
              </w:rPr>
            </w:pPr>
            <w:r w:rsidRPr="0051548E">
              <w:rPr>
                <w:rFonts w:ascii="Times New Roman" w:hAnsi="Times New Roman" w:cs="Times New Roman"/>
                <w:b/>
              </w:rPr>
              <w:t>ЗЛТ</w:t>
            </w:r>
          </w:p>
        </w:tc>
        <w:tc>
          <w:tcPr>
            <w:tcW w:w="360" w:type="pct"/>
            <w:shd w:val="clear" w:color="auto" w:fill="auto"/>
            <w:vAlign w:val="center"/>
            <w:hideMark/>
          </w:tcPr>
          <w:p w14:paraId="144D21A6" w14:textId="77777777" w:rsidR="004475DA" w:rsidRPr="0051548E" w:rsidRDefault="004475DA" w:rsidP="007F544A">
            <w:pPr>
              <w:widowControl w:val="0"/>
              <w:tabs>
                <w:tab w:val="left" w:pos="0"/>
              </w:tabs>
              <w:autoSpaceDE w:val="0"/>
              <w:autoSpaceDN w:val="0"/>
              <w:jc w:val="center"/>
              <w:rPr>
                <w:rFonts w:ascii="Times New Roman" w:hAnsi="Times New Roman" w:cs="Times New Roman"/>
                <w:b/>
              </w:rPr>
            </w:pPr>
            <w:r w:rsidRPr="0051548E">
              <w:rPr>
                <w:rFonts w:ascii="Times New Roman" w:hAnsi="Times New Roman" w:cs="Times New Roman"/>
                <w:b/>
              </w:rPr>
              <w:t>ПЗ</w:t>
            </w:r>
          </w:p>
        </w:tc>
        <w:tc>
          <w:tcPr>
            <w:tcW w:w="358" w:type="pct"/>
            <w:shd w:val="clear" w:color="auto" w:fill="auto"/>
            <w:vAlign w:val="center"/>
            <w:hideMark/>
          </w:tcPr>
          <w:p w14:paraId="19AF07D1" w14:textId="452663C9" w:rsidR="004475DA" w:rsidRPr="0051548E" w:rsidRDefault="000A0ED4" w:rsidP="004535A3">
            <w:pPr>
              <w:widowControl w:val="0"/>
              <w:tabs>
                <w:tab w:val="left" w:pos="0"/>
              </w:tabs>
              <w:autoSpaceDE w:val="0"/>
              <w:autoSpaceDN w:val="0"/>
              <w:jc w:val="center"/>
              <w:rPr>
                <w:rFonts w:ascii="Times New Roman" w:hAnsi="Times New Roman" w:cs="Times New Roman"/>
                <w:b/>
              </w:rPr>
            </w:pPr>
            <w:r w:rsidRPr="0051548E">
              <w:rPr>
                <w:rFonts w:ascii="Times New Roman" w:hAnsi="Times New Roman" w:cs="Times New Roman"/>
                <w:b/>
              </w:rPr>
              <w:t>ЛР</w:t>
            </w:r>
          </w:p>
        </w:tc>
        <w:tc>
          <w:tcPr>
            <w:tcW w:w="358" w:type="pct"/>
            <w:vMerge/>
            <w:shd w:val="clear" w:color="auto" w:fill="auto"/>
            <w:vAlign w:val="center"/>
            <w:hideMark/>
          </w:tcPr>
          <w:p w14:paraId="0F94578B" w14:textId="1775B50A" w:rsidR="004475DA" w:rsidRPr="0051548E" w:rsidRDefault="004475DA" w:rsidP="007F544A">
            <w:pPr>
              <w:widowControl w:val="0"/>
              <w:tabs>
                <w:tab w:val="left" w:pos="0"/>
              </w:tabs>
              <w:autoSpaceDE w:val="0"/>
              <w:autoSpaceDN w:val="0"/>
              <w:jc w:val="center"/>
              <w:rPr>
                <w:rFonts w:ascii="Times New Roman" w:hAnsi="Times New Roman" w:cs="Times New Roman"/>
                <w:b/>
              </w:rPr>
            </w:pPr>
          </w:p>
        </w:tc>
      </w:tr>
      <w:tr w:rsidR="005B37A7" w:rsidRPr="0051548E" w14:paraId="748498C4" w14:textId="77777777" w:rsidTr="005B37A7">
        <w:trPr>
          <w:trHeight w:val="283"/>
        </w:trPr>
        <w:tc>
          <w:tcPr>
            <w:tcW w:w="1024" w:type="pct"/>
            <w:shd w:val="clear" w:color="auto" w:fill="auto"/>
            <w:vAlign w:val="center"/>
          </w:tcPr>
          <w:p w14:paraId="5D6E08B7" w14:textId="2FA1B7AD"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1. Понятие, предмет и система международного частного права.</w:t>
            </w:r>
          </w:p>
        </w:tc>
        <w:tc>
          <w:tcPr>
            <w:tcW w:w="2543" w:type="pct"/>
            <w:gridSpan w:val="2"/>
            <w:shd w:val="clear" w:color="auto" w:fill="auto"/>
          </w:tcPr>
          <w:p w14:paraId="39EE40A9" w14:textId="6A1029DB"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международного частного права. Имущественные и личные неимущественные отношения частноправового характера, осложненные иностранным элементом, как предмет МЧП. Формы выражения иностранного элемента в таких отношениях.</w:t>
            </w:r>
            <w:r w:rsidRPr="0051548E">
              <w:rPr>
                <w:sz w:val="22"/>
                <w:szCs w:val="22"/>
                <w:lang w:bidi="ru-RU"/>
              </w:rPr>
              <w:br/>
              <w:t>2. Понятие и виды субъектов международного частного права. Общая характеристика их правосубъектности.</w:t>
            </w:r>
            <w:r w:rsidRPr="0051548E">
              <w:rPr>
                <w:sz w:val="22"/>
                <w:szCs w:val="22"/>
                <w:lang w:bidi="ru-RU"/>
              </w:rPr>
              <w:br/>
              <w:t>3. Методы регулирования в международном частном праве. Коллизионно-правовой и материально-правовой методы, их сравнительная характеристика. Преимущества материально-правового метода регулирования перед коллизионно-правовым.</w:t>
            </w:r>
            <w:r w:rsidRPr="0051548E">
              <w:rPr>
                <w:sz w:val="22"/>
                <w:szCs w:val="22"/>
                <w:lang w:bidi="ru-RU"/>
              </w:rPr>
              <w:br/>
              <w:t>4. Система норм международного частного права. Коллизионно-правовые и материально-правовые нормы. Процессуально-правовые нормы. Нормы «прямого действия», содержащиеся во внутригосударственном (национальном) законодательстве. Необходимость правовой унификации. Понятие, юридическая природа и виды унифицированных норм в МЧП.</w:t>
            </w:r>
            <w:r w:rsidRPr="0051548E">
              <w:rPr>
                <w:sz w:val="22"/>
                <w:szCs w:val="22"/>
                <w:lang w:bidi="ru-RU"/>
              </w:rPr>
              <w:br/>
              <w:t>5. Основные концепции юридической природы международного частного права. МЧП и внутригосударственное гражданское право. МЧП и международное публичное право. Сравнительная характеристика МЧП, национального и международного права по предмету правового регулирования, субъектам, источникам и методам регулирования. МЧП как полисистемный комплекс, представляющий собой самостоятельное правовое образование. Общая структура основных институтов МЧП. Российская доктрина МЧП.</w:t>
            </w:r>
          </w:p>
        </w:tc>
        <w:tc>
          <w:tcPr>
            <w:tcW w:w="357" w:type="pct"/>
            <w:gridSpan w:val="2"/>
            <w:shd w:val="clear" w:color="auto" w:fill="auto"/>
            <w:vAlign w:val="center"/>
          </w:tcPr>
          <w:p w14:paraId="615145B2" w14:textId="0922B7BD"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05EBA91D" w14:textId="13EF86D5"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6922C76B" w14:textId="6714638E"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4A99F176" w14:textId="77777777" w:rsidTr="005B37A7">
        <w:trPr>
          <w:trHeight w:val="283"/>
        </w:trPr>
        <w:tc>
          <w:tcPr>
            <w:tcW w:w="1024" w:type="pct"/>
            <w:shd w:val="clear" w:color="auto" w:fill="auto"/>
            <w:vAlign w:val="center"/>
          </w:tcPr>
          <w:p w14:paraId="1E74EF4B"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2. Источники международного частного права.</w:t>
            </w:r>
          </w:p>
        </w:tc>
        <w:tc>
          <w:tcPr>
            <w:tcW w:w="2543" w:type="pct"/>
            <w:gridSpan w:val="2"/>
            <w:shd w:val="clear" w:color="auto" w:fill="auto"/>
          </w:tcPr>
          <w:p w14:paraId="070CCC58"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и виды источников МЧП. Соотношение основных источников МЧП.</w:t>
            </w:r>
            <w:r w:rsidRPr="0051548E">
              <w:rPr>
                <w:sz w:val="22"/>
                <w:szCs w:val="22"/>
                <w:lang w:bidi="ru-RU"/>
              </w:rPr>
              <w:br/>
              <w:t>2. Внутригосударственное (национальное) законодательство как источник МЧП. Единые кодифицирующие акты в области МЧП. Рассредоточение норм МЧП по различным актам внутригосударственного законодательства. Основные нормативные акты РФ, содержащие нормы МЧП. Раздел VI третьей части Гражданского кодекса РФ «Междуна-родное частное право».</w:t>
            </w:r>
            <w:r w:rsidRPr="0051548E">
              <w:rPr>
                <w:sz w:val="22"/>
                <w:szCs w:val="22"/>
                <w:lang w:bidi="ru-RU"/>
              </w:rPr>
              <w:br/>
              <w:t>3. Международный договор как источник МЧП. Теория трансформации международно-правовых норм в систему внутригосударственного (национального) права. Договор как способ унификации норм МЧП. Роль и значение универсальных международных договоров в области МЧП. Место региональных договоров в развитии МЧП. Международный договор как источник МЧП в рамках Европейского союза и Совета Европы. Кодекс Бустаманте. Многосторонние и двусторонние договоры об оказании правовой помощи по гражданским, семейным и уголовным делам. Конвенция стран СНГ от 22 января 19993 г. «О правовой помощи и правовых отношениях по гражданским, семейным и уголовным делам» (Минск). Конвенция стран СНГ от 7 октября 2002 г. «О правовой помощи и правовых отношениях по гражданским, семейным и уголовным делам» (Кишинев). Двусторонние соглашения России о поощрении и взаимной защите капиталовложений.</w:t>
            </w:r>
            <w:r w:rsidRPr="0051548E">
              <w:rPr>
                <w:sz w:val="22"/>
                <w:szCs w:val="22"/>
                <w:lang w:bidi="ru-RU"/>
              </w:rPr>
              <w:br/>
              <w:t>4. Обычай как источник МЧП. Особенности международного обычая по сравнению с международным договором. Роль обычая в регулировании отношений в области международной торговли, торгового мореплавания и международных расчетов. ИНКОТЕРМС. Унифицированные обычаи и правила Международной торговой палате (МТП).</w:t>
            </w:r>
            <w:r w:rsidRPr="0051548E">
              <w:rPr>
                <w:sz w:val="22"/>
                <w:szCs w:val="22"/>
                <w:lang w:bidi="ru-RU"/>
              </w:rPr>
              <w:br/>
              <w:t>5. Значение судебной и арбитражной практики как источника МЧП. Роль прецедентного права в регулировании международных частноправовых отношений в англо-саксонской системе права.</w:t>
            </w:r>
            <w:r w:rsidRPr="0051548E">
              <w:rPr>
                <w:sz w:val="22"/>
                <w:szCs w:val="22"/>
                <w:lang w:bidi="ru-RU"/>
              </w:rPr>
              <w:br/>
              <w:t>6. Роль международных органов в процессе создания норм МЧП, их юридическая природа. Гаагская конференция по международному частному праву. Устав Гаагской конференции 1951 г. Значение международных соглашений, принятых в рамках Гаагской конференции. Международный институт по унификации частного права (УНИДРУА). МТП как международная неправительственная организация частных предпринимателей. Работа МТП по неофициальной кодификации норм МЧП. Юридическая природа документов, разработанных МТП. Комиссия ООН по праву международной торговли (ЮНСИТРАЛ) как вспомогательный орган Генеральной Ассамблеи ООН. Правовой статус ЮНСИТРАЛ, её структура, функции и компетенция. Участие России в нормотворческом процессе по формированию МЧП в рамках различных международных органов.</w:t>
            </w:r>
            <w:r w:rsidRPr="0051548E">
              <w:rPr>
                <w:sz w:val="22"/>
                <w:szCs w:val="22"/>
                <w:lang w:bidi="ru-RU"/>
              </w:rPr>
              <w:br/>
              <w:t>7. Проблема кодификации норм МЧП. Международная и внутригосударственная кодификация. Проблема кодификации норм МЧП. Международная и внутригосударственная унификация. Значение типовых законов в процессе унификации норм МЧП.</w:t>
            </w:r>
          </w:p>
        </w:tc>
        <w:tc>
          <w:tcPr>
            <w:tcW w:w="357" w:type="pct"/>
            <w:gridSpan w:val="2"/>
            <w:shd w:val="clear" w:color="auto" w:fill="auto"/>
            <w:vAlign w:val="center"/>
          </w:tcPr>
          <w:p w14:paraId="1107F302"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79025F8D"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6B189D87"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60473E" w14:textId="77777777"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42A583E3" w14:textId="77777777" w:rsidTr="005B37A7">
        <w:trPr>
          <w:trHeight w:val="283"/>
        </w:trPr>
        <w:tc>
          <w:tcPr>
            <w:tcW w:w="1024" w:type="pct"/>
            <w:shd w:val="clear" w:color="auto" w:fill="auto"/>
            <w:vAlign w:val="center"/>
          </w:tcPr>
          <w:p w14:paraId="0ED110D7"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3. Субъекты международного частного права.</w:t>
            </w:r>
          </w:p>
        </w:tc>
        <w:tc>
          <w:tcPr>
            <w:tcW w:w="2543" w:type="pct"/>
            <w:gridSpan w:val="2"/>
            <w:shd w:val="clear" w:color="auto" w:fill="auto"/>
          </w:tcPr>
          <w:p w14:paraId="057FBAD6"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коллизионной нормы. Особенности коллизионной нормы как нормы, определяющей подлежащее применению право. Структура коллизионной нормы. Объем и привязка — элементы коллизионной нормы.</w:t>
            </w:r>
            <w:r w:rsidRPr="0051548E">
              <w:rPr>
                <w:sz w:val="22"/>
                <w:szCs w:val="22"/>
                <w:lang w:bidi="ru-RU"/>
              </w:rPr>
              <w:br/>
              <w:t>2. Общая классификация коллизионных норм. Виды коллизионных норм по характеру их юридической силы (императивные, диспозитивные, альтернативные, кумулятивные). Виды коллизионных норм по форме коллизионной привязки (односторонние, двусторонние). Виды коллизионных норм по территории их действия (межгосударственные и межобластные). Интерперсональные и интертемпоральные коллизии.</w:t>
            </w:r>
            <w:r w:rsidRPr="0051548E">
              <w:rPr>
                <w:sz w:val="22"/>
                <w:szCs w:val="22"/>
                <w:lang w:bidi="ru-RU"/>
              </w:rPr>
              <w:br/>
              <w:t>3. Типы формул прикрепления. Личный закон. Закон юридического лица. Закон местонахождения имущества. Закон автономии воли. Закон места совершения акта. Закон страны, с которой международное частноправовое отношение наиболее тесно связано. Закон страны продавца. Закон суда. Система коллизионных норм в российском праве.</w:t>
            </w:r>
            <w:r w:rsidRPr="0051548E">
              <w:rPr>
                <w:sz w:val="22"/>
                <w:szCs w:val="22"/>
                <w:lang w:bidi="ru-RU"/>
              </w:rPr>
              <w:br/>
              <w:t>4. Толкование коллизионных норм. Сущность проблемы квалификации. Основные теории квалификации (квалификация по закону суда; по закону, имеющему наиболее тесную связь с регулируемым правоотношением; автономная квалификация). Решение проблемы квалификации в российской доктрине МЧП и в практике.</w:t>
            </w:r>
            <w:r w:rsidRPr="0051548E">
              <w:rPr>
                <w:sz w:val="22"/>
                <w:szCs w:val="22"/>
                <w:lang w:bidi="ru-RU"/>
              </w:rPr>
              <w:br/>
              <w:t>5. Действие коллизионных норм. Понятие обратной отсылки и отсылки к закону третьего государства. Оговорка о публичном порядке в МЧП. Понятие публичного порядка в доктрине МЧП и в судебной практике. Взаимность и реторсии в МЧП. Установление содержания иностранного права.</w:t>
            </w:r>
          </w:p>
        </w:tc>
        <w:tc>
          <w:tcPr>
            <w:tcW w:w="357" w:type="pct"/>
            <w:gridSpan w:val="2"/>
            <w:shd w:val="clear" w:color="auto" w:fill="auto"/>
            <w:vAlign w:val="center"/>
          </w:tcPr>
          <w:p w14:paraId="102F5619"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60" w:type="pct"/>
            <w:shd w:val="clear" w:color="auto" w:fill="auto"/>
            <w:vAlign w:val="center"/>
          </w:tcPr>
          <w:p w14:paraId="0306B2F6"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4</w:t>
            </w:r>
          </w:p>
        </w:tc>
        <w:tc>
          <w:tcPr>
            <w:tcW w:w="358" w:type="pct"/>
            <w:shd w:val="clear" w:color="auto" w:fill="auto"/>
            <w:vAlign w:val="center"/>
          </w:tcPr>
          <w:p w14:paraId="330C2B7C"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ECFCA7" w14:textId="77777777"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672DB23B" w14:textId="77777777" w:rsidTr="005B37A7">
        <w:trPr>
          <w:trHeight w:val="283"/>
        </w:trPr>
        <w:tc>
          <w:tcPr>
            <w:tcW w:w="1024" w:type="pct"/>
            <w:shd w:val="clear" w:color="auto" w:fill="auto"/>
            <w:vAlign w:val="center"/>
          </w:tcPr>
          <w:p w14:paraId="62C1609F"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4. Коллизионные нормы в международном частном праве.</w:t>
            </w:r>
          </w:p>
        </w:tc>
        <w:tc>
          <w:tcPr>
            <w:tcW w:w="2543" w:type="pct"/>
            <w:gridSpan w:val="2"/>
            <w:shd w:val="clear" w:color="auto" w:fill="auto"/>
          </w:tcPr>
          <w:p w14:paraId="2FA4A6B4"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Физические лица как субъекты МЧП. Особенности правового статуса иностранных граждан. Федеральный закон от 25 июля 2002 г. № 115-ФЗ «О правовом положении иностранных граждан в Российской Федерации». Критерий определения личного статута физических лиц в МЧП (гражданство, домицилий). Основные принципы правового положения иностранцев (национальный режим, режим наибольшего благоприятствования, специальный режим, преференциальный режим). Гражданская правосубъектность иностранных граждан в Российской Федерации. Гражданская правосубъектность российских граждан за границей.</w:t>
            </w:r>
            <w:r w:rsidRPr="0051548E">
              <w:rPr>
                <w:sz w:val="22"/>
                <w:szCs w:val="22"/>
                <w:lang w:bidi="ru-RU"/>
              </w:rPr>
              <w:br/>
              <w:t>2. Юридические лица как субъекты МЧП. Определение государственной принадлежности («национальности») юридических лиц и их личного статута. Транснациональные корпорации (ТНК) в аспекте МЧП. Правовое положение иностранных юридических лиц в Российской Федерации. Правовое положение российских юридических лиц за границей. Российское законодательство и иностранные юридические лица. Организационно-правовые формы совместной хозяйственной деятельности. Консорциумы, смешанные общества.</w:t>
            </w:r>
            <w:r w:rsidRPr="0051548E">
              <w:rPr>
                <w:sz w:val="22"/>
                <w:szCs w:val="22"/>
                <w:lang w:bidi="ru-RU"/>
              </w:rPr>
              <w:br/>
              <w:t>3. Государства как субъекты МЧП. Государство - субъект имущественных отношений. Иммунитет государства и его виды. Юрисдикционные иммунитеты государства и его собственности. Теории абсолютного и функционального иммунитета. Правовой режим частноправовых сделок, совершаемых государством. Правовой статус торговых представительств государства за границей.</w:t>
            </w:r>
            <w:r w:rsidRPr="0051548E">
              <w:rPr>
                <w:sz w:val="22"/>
                <w:szCs w:val="22"/>
                <w:lang w:bidi="ru-RU"/>
              </w:rPr>
              <w:br/>
              <w:t>4.Международные организации как субъекты МЧП. Особенности правового положения межгосударственных организаций как субъектов имущественных отношений. Понятие международного юридического лица. Правовой статус предприятия МОМД как международного юридического лица. Особенности правового положения неправительственных организаций как субъектов имущественных отношений. Конвенция от 1986 г. «О признании правосубъектности международных неправительственных организаций».</w:t>
            </w:r>
          </w:p>
        </w:tc>
        <w:tc>
          <w:tcPr>
            <w:tcW w:w="357" w:type="pct"/>
            <w:gridSpan w:val="2"/>
            <w:shd w:val="clear" w:color="auto" w:fill="auto"/>
            <w:vAlign w:val="center"/>
          </w:tcPr>
          <w:p w14:paraId="5A9C134B"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60" w:type="pct"/>
            <w:shd w:val="clear" w:color="auto" w:fill="auto"/>
            <w:vAlign w:val="center"/>
          </w:tcPr>
          <w:p w14:paraId="309CFE29"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4</w:t>
            </w:r>
          </w:p>
        </w:tc>
        <w:tc>
          <w:tcPr>
            <w:tcW w:w="358" w:type="pct"/>
            <w:shd w:val="clear" w:color="auto" w:fill="auto"/>
            <w:vAlign w:val="center"/>
          </w:tcPr>
          <w:p w14:paraId="11CF438A"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5EB409" w14:textId="77777777" w:rsidR="004475DA" w:rsidRPr="0051548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1548E" w14:paraId="7EC026C1" w14:textId="77777777" w:rsidTr="005B37A7">
        <w:trPr>
          <w:trHeight w:val="283"/>
        </w:trPr>
        <w:tc>
          <w:tcPr>
            <w:tcW w:w="1024" w:type="pct"/>
            <w:shd w:val="clear" w:color="auto" w:fill="auto"/>
            <w:vAlign w:val="center"/>
          </w:tcPr>
          <w:p w14:paraId="5F1B7007"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5. Право собственности в международном частном праве.</w:t>
            </w:r>
          </w:p>
        </w:tc>
        <w:tc>
          <w:tcPr>
            <w:tcW w:w="2543" w:type="pct"/>
            <w:gridSpan w:val="2"/>
            <w:shd w:val="clear" w:color="auto" w:fill="auto"/>
          </w:tcPr>
          <w:p w14:paraId="3AA59A47"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Юридическое равенство всех видов и форм собственности в международных частноправовых отношениях. Применение законов о национализации. Международные соглашения по вопросам национализации.</w:t>
            </w:r>
            <w:r w:rsidRPr="0051548E">
              <w:rPr>
                <w:sz w:val="22"/>
                <w:szCs w:val="22"/>
                <w:lang w:bidi="ru-RU"/>
              </w:rPr>
              <w:br/>
              <w:t>2. Коллизионные вопросы права собственности. Юридическая квалификация имущества. Закон местонахождения вещи - исходное начало для решения коллизионных вопросов права собственности.</w:t>
            </w:r>
            <w:r w:rsidRPr="0051548E">
              <w:rPr>
                <w:sz w:val="22"/>
                <w:szCs w:val="22"/>
                <w:lang w:bidi="ru-RU"/>
              </w:rPr>
              <w:br/>
              <w:t>3. Правовое положение собственности российского государства и российских юридических лиц за границей. Правовое положение собственности иностранных государств и иностранных юридических лиц в Российской Федерации.</w:t>
            </w:r>
            <w:r w:rsidRPr="0051548E">
              <w:rPr>
                <w:sz w:val="22"/>
                <w:szCs w:val="22"/>
                <w:lang w:bidi="ru-RU"/>
              </w:rPr>
              <w:br/>
              <w:t>4. Правовой режим иностранных инвестиций в Российской Федерации. Федеральный закон от 9 июля 1999 г. № 160-ФЗ «Об иностранных инвестициях в Российской Федерации». Организационно-правовые формы предприятий с иностранными инвестициями (ПИИ). Виды ПИИ (коммерческие организации с иностранными инвестициями и филиалами иностранных юридических лиц). Государственные гарантии осуществления деятельности ПИИ на территории Российской Федерации. Право, подлежащее применению к взаимоотношениям участников ПИИ. Иностранные инвестиции в СЭЗ. Правовой режим СЭЗ в аспекте МЧП. Концессионные договоры и МЧП. Федеральный закон от 30 декабря 1995 г. № 225-ФЗ «О соглашениях о разделе продукции». Федеральный закон от 21 июля 2005 г. № 115-ФЗ «О концессионных соглашениях».</w:t>
            </w:r>
            <w:r w:rsidRPr="0051548E">
              <w:rPr>
                <w:sz w:val="22"/>
                <w:szCs w:val="22"/>
                <w:lang w:bidi="ru-RU"/>
              </w:rPr>
              <w:br/>
              <w:t>5. Международная защита иностранных инвестиций. Конвенция от 18 марта 1965 г. «Об урегулированию инвестиционных споров между государствами и физическими и юридическими лицами других государств» (Вашингтон). Конвенция от 11 октября 1985 г. «Об учреждении Многостороннего агентства по гарантиям инвестиций» (Сеул). Соглашения Российской Федерации о поощрении и взаимной защите капиталовложений, заключенные на двустороннем уровне.</w:t>
            </w:r>
            <w:r w:rsidRPr="0051548E">
              <w:rPr>
                <w:sz w:val="22"/>
                <w:szCs w:val="22"/>
                <w:lang w:bidi="ru-RU"/>
              </w:rPr>
              <w:br/>
              <w:t>6. Банкротства в МЧП. Конвенция Совета Европы 1990 г. «О некоторых международных аспектах банкротства» (Стамбул). Понятие и признаки международного банкротства. Процедура международного банкротства. Правовой статус имущества банкрота, находящегося на территории иностранного государства. Очередность удовлетворения требований кредиторов из такого имущества.</w:t>
            </w:r>
          </w:p>
        </w:tc>
        <w:tc>
          <w:tcPr>
            <w:tcW w:w="357" w:type="pct"/>
            <w:gridSpan w:val="2"/>
            <w:shd w:val="clear" w:color="auto" w:fill="auto"/>
            <w:vAlign w:val="center"/>
          </w:tcPr>
          <w:p w14:paraId="7E1C788C"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25497C23"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0F2C0623"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F421C4" w14:textId="77777777"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1FC95B37" w14:textId="77777777" w:rsidTr="005B37A7">
        <w:trPr>
          <w:trHeight w:val="283"/>
        </w:trPr>
        <w:tc>
          <w:tcPr>
            <w:tcW w:w="1024" w:type="pct"/>
            <w:shd w:val="clear" w:color="auto" w:fill="auto"/>
            <w:vAlign w:val="center"/>
          </w:tcPr>
          <w:p w14:paraId="2C9BB00D"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6. Договорные обязательства в международном частном праве.</w:t>
            </w:r>
          </w:p>
        </w:tc>
        <w:tc>
          <w:tcPr>
            <w:tcW w:w="2543" w:type="pct"/>
            <w:gridSpan w:val="2"/>
            <w:shd w:val="clear" w:color="auto" w:fill="auto"/>
          </w:tcPr>
          <w:p w14:paraId="6BBDB8F6"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внешнеэкономической сделки и ее форма. Внешнеэкономическая сделка как основание возникновения договорных обязательств в МЧП.</w:t>
            </w:r>
            <w:r w:rsidRPr="0051548E">
              <w:rPr>
                <w:sz w:val="22"/>
                <w:szCs w:val="22"/>
                <w:lang w:bidi="ru-RU"/>
              </w:rPr>
              <w:br/>
              <w:t>2. Понятие договора международной купли-продажи товаров: доктрина и практика. Форма договоров международной купли-продажи товаров в национальном законодательстве и международных договорах. Российское право о форме договоров международной купли-продажи.</w:t>
            </w:r>
            <w:r w:rsidRPr="0051548E">
              <w:rPr>
                <w:sz w:val="22"/>
                <w:szCs w:val="22"/>
                <w:lang w:bidi="ru-RU"/>
              </w:rPr>
              <w:br/>
              <w:t>3. Коллизионно-правовое и материально-правовое регулирование договоров международной купли-продажи товаров. Конвенция от 22 декабря 1986 г. «О праве, применимом к договорам международной купли-продажи товаров» (Гаага). Конвенция ООН от 11 апреля 1980 г. «О договорах международной купли-продажи товаров» (Вена). Конвенция ЕЭС от 1980 г. «О праве, применимом к контрактным обязательствам» (Рим). Роль международных торговых обычаев. ИНКОТЕРМС—2020. Типовые контракты и общие условия поставок товаров.</w:t>
            </w:r>
            <w:r w:rsidRPr="0051548E">
              <w:rPr>
                <w:sz w:val="22"/>
                <w:szCs w:val="22"/>
                <w:lang w:bidi="ru-RU"/>
              </w:rPr>
              <w:br/>
              <w:t>4. Порядок заключения договоров международной купли-продажи товаров. Условия, предъявляемые к оферте. Вступление оферты в силу. Возможность отмены и отзыва оферты. Условия, предъявляемые к акцепту. Момент и место заключения договора между отсутствующими сторонами с точки зрения романо-германской и англо-саксонской правовых систем. Позиция Конвенции ООН от 11 апреля 1980 г. «О договорах международной купли-продажи товаров» (Вена).</w:t>
            </w:r>
            <w:r w:rsidRPr="0051548E">
              <w:rPr>
                <w:sz w:val="22"/>
                <w:szCs w:val="22"/>
                <w:lang w:bidi="ru-RU"/>
              </w:rPr>
              <w:br/>
              <w:t>5. Основные условия договоров международной купли-продажи товаров. Наименование товара, его количество и качество. Штриховое кодирование товаров. Ассоциация ЕАН. Ассоциация ЮНИСКАН. Цена товара. Срок исполнения договора. Форма и порядок расчетов. Гарантии исполнения обязательств по договору. Страхование. Арбитражная оговорка. Пророгационное соглашение.</w:t>
            </w:r>
            <w:r w:rsidRPr="0051548E">
              <w:rPr>
                <w:sz w:val="22"/>
                <w:szCs w:val="22"/>
                <w:lang w:bidi="ru-RU"/>
              </w:rPr>
              <w:br/>
              <w:t>6. Ответственность за нарушение договорных обязательств в международной купле-продаже товаров. Условия возложения ответственности. Вина неисправного контрагента. Штраф. Неустойка. Возмещение убытков. Принцип реального исполнения договорных обязательств. Обстоятельства непреодолимой силы (форс-мажорные обстоятельства) как основание освобождения от ответственности за неисполнение или ненадлежащее исполнение договорных обязательств.</w:t>
            </w:r>
            <w:r w:rsidRPr="0051548E">
              <w:rPr>
                <w:sz w:val="22"/>
                <w:szCs w:val="22"/>
                <w:lang w:bidi="ru-RU"/>
              </w:rPr>
              <w:br/>
              <w:t>7. Основные типы договоров международной купли-продажи товаров. Понятие базисных условий договора. Роль ИНКОТЕРМС при классификации договоров международной купли-продажи. Влияние научно-технического прогресса на развитие торговых операций. Типы договоров, связанных с перевозкой грузов морским транспортом (FAS; FOB; CFR; CIF; DES; DEQ). Типы договоров, связанных с комбинированными перевозками грузов (FCA; CPT; CIP; DAF; DDU; DDP; EXW).</w:t>
            </w:r>
            <w:r w:rsidRPr="0051548E">
              <w:rPr>
                <w:sz w:val="22"/>
                <w:szCs w:val="22"/>
                <w:lang w:bidi="ru-RU"/>
              </w:rPr>
              <w:br/>
              <w:t>8. Встречная торговля в МЧП. Две формы встречной торговли: компенсационные закупки и встречные закупки. Руководство ЕЭК ООН по составлению международных договоров о компенсационных закупках 1990 г. и Руководство ЕЭК ООН по составлению международных договоров о встречных закупках 1990 г., их юридическая природа. Стороны и структура договоров. Предмет договоров и цена поставки. Сроки поставки. Платежи. Расторжение договоров. Применимое право. Порядок разрешения споров.</w:t>
            </w:r>
            <w:r w:rsidRPr="0051548E">
              <w:rPr>
                <w:sz w:val="22"/>
                <w:szCs w:val="22"/>
                <w:lang w:bidi="ru-RU"/>
              </w:rPr>
              <w:br/>
              <w:t>9. Агентские договоры в МЧП, их особенности. Конвенция от 14 марта 1978 г. «О праве, применимом к агентским соглашениям» (Гаага). Конвенция УНИДРУА от 17 февраля 1983 г. «О представительстве при международной купле-продаже товаров» (Женева). Руководство МТП по составлению торговых агентских договоров между сторонами, находящимися в разных странах 1983 г., его юридическая природа. Торговый агент и принципал — стороны в агентском договоре, их правовое положение. Срок и территория действия договора. Общие условия договора. Комиссионное вознаграждение агента. Основание досрочного прекращения действия агентского договора. Применимое право и юрисдикция.</w:t>
            </w:r>
            <w:r w:rsidRPr="0051548E">
              <w:rPr>
                <w:sz w:val="22"/>
                <w:szCs w:val="22"/>
                <w:lang w:bidi="ru-RU"/>
              </w:rPr>
              <w:br/>
              <w:t xml:space="preserve">10. Договоры о строительстве объектов в МЧП, их виды. Международные условия </w:t>
            </w:r>
            <w:proofErr w:type="gramStart"/>
            <w:r w:rsidRPr="0051548E">
              <w:rPr>
                <w:sz w:val="22"/>
                <w:szCs w:val="22"/>
                <w:lang w:bidi="ru-RU"/>
              </w:rPr>
              <w:t>до-говоров</w:t>
            </w:r>
            <w:proofErr w:type="gramEnd"/>
            <w:r w:rsidRPr="0051548E">
              <w:rPr>
                <w:sz w:val="22"/>
                <w:szCs w:val="22"/>
                <w:lang w:bidi="ru-RU"/>
              </w:rPr>
              <w:t xml:space="preserve"> о строительстве, разработанные Международной федерацией инженеров-консультантов, их юридическая природа. Права и обязанности заказчика и подрядчика. Требования к строительной документации. Порядок проведения строительных работ. Страхование возможных рисков при строительстве. Применимое право и юрисдикция.</w:t>
            </w:r>
            <w:r w:rsidRPr="0051548E">
              <w:rPr>
                <w:sz w:val="22"/>
                <w:szCs w:val="22"/>
                <w:lang w:bidi="ru-RU"/>
              </w:rPr>
              <w:br/>
              <w:t>11. Лизинг и факторинг в МЧП. Особенности лизинговых и факторинговых договоров. Конвенция УНИДРУА от 28 мая 1988 г. «О международном финансовом лизинге» (Оттова). Конвенция УНИДРУА от 28 мая 1988 г. «О международном факторинге» (Оттова). Субъекты лизинговых и факторинговых отношений, их правовое положение.</w:t>
            </w:r>
          </w:p>
        </w:tc>
        <w:tc>
          <w:tcPr>
            <w:tcW w:w="357" w:type="pct"/>
            <w:gridSpan w:val="2"/>
            <w:shd w:val="clear" w:color="auto" w:fill="auto"/>
            <w:vAlign w:val="center"/>
          </w:tcPr>
          <w:p w14:paraId="686DB831"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54400F55"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4</w:t>
            </w:r>
          </w:p>
        </w:tc>
        <w:tc>
          <w:tcPr>
            <w:tcW w:w="358" w:type="pct"/>
            <w:shd w:val="clear" w:color="auto" w:fill="auto"/>
            <w:vAlign w:val="center"/>
          </w:tcPr>
          <w:p w14:paraId="3899206C"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7DA254" w14:textId="77777777"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4CAC5792" w14:textId="77777777" w:rsidTr="005B37A7">
        <w:trPr>
          <w:trHeight w:val="283"/>
        </w:trPr>
        <w:tc>
          <w:tcPr>
            <w:tcW w:w="1024" w:type="pct"/>
            <w:shd w:val="clear" w:color="auto" w:fill="auto"/>
            <w:vAlign w:val="center"/>
          </w:tcPr>
          <w:p w14:paraId="0ABD19A3"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7. Транспортные обязательства в международном частном праве.</w:t>
            </w:r>
          </w:p>
        </w:tc>
        <w:tc>
          <w:tcPr>
            <w:tcW w:w="2543" w:type="pct"/>
            <w:gridSpan w:val="2"/>
            <w:shd w:val="clear" w:color="auto" w:fill="auto"/>
          </w:tcPr>
          <w:p w14:paraId="138D2EBA"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международных перевозок грузов, пассажиров и багажа. Виды международных перевозок. Международные транспортные конвенции и их роль в правовом регулировании грузовых и пассажирских перевозок.</w:t>
            </w:r>
            <w:r w:rsidRPr="0051548E">
              <w:rPr>
                <w:sz w:val="22"/>
                <w:szCs w:val="22"/>
                <w:lang w:bidi="ru-RU"/>
              </w:rPr>
              <w:br/>
              <w:t>2. Международные морские перевозки. Понятие и предмет международного частного морского права, его источники. Международные конвенции в области торгового море плавания. Международные морские обычаи. Национальное законодательство. Кодексы торгового мореплавания.</w:t>
            </w:r>
            <w:r w:rsidRPr="0051548E">
              <w:rPr>
                <w:sz w:val="22"/>
                <w:szCs w:val="22"/>
                <w:lang w:bidi="ru-RU"/>
              </w:rPr>
              <w:br/>
              <w:t>3. Правовое регулирование международных морских перевозок грузов. Перевозки по коносаменту. Конвенция от 25 августа 1924 г. «Об унификации некоторых правил о коносаменте (Брюсель). Гамбургская конвенция ООН от 1978 г. «О морской перевозке грузов» (Гамбург). Понятие, виды и функции коносамента, правовое значение его реквизитов. Перевозки по чартеру. Виды договора фрахтования судна (чартера): рейсовый чартер, тайм-чартер, димайз-чартер. Основные условия договора фрахтования судна. Сталия. Демередж. Детеншн. Диспач. Правовой статус фрахтовщика и фрахтователя.</w:t>
            </w:r>
            <w:r w:rsidRPr="0051548E">
              <w:rPr>
                <w:sz w:val="22"/>
                <w:szCs w:val="22"/>
                <w:lang w:bidi="ru-RU"/>
              </w:rPr>
              <w:br/>
              <w:t>4. Ответственность перевозчика за несохранность или утрату грузов. Национальное законодательство и международные конвенции об ограничении пределов ответственности морского перевозчика. Сроки исковой давности по спорам, связанным с морской перевозкой грузов. Пророгационные соглашения о международной подсудности такой категории споров. Возможность заключения арбитражных соглашений.</w:t>
            </w:r>
            <w:r w:rsidRPr="0051548E">
              <w:rPr>
                <w:sz w:val="22"/>
                <w:szCs w:val="22"/>
                <w:lang w:bidi="ru-RU"/>
              </w:rPr>
              <w:br/>
              <w:t>5. Правовое регулирование международных морских перевозок пассажиров и багажа. Конвенция МИО от 13 декабря 1974 г. «О перевозках морем пассажиров и их багажа» (Афины). Договор морской перевозки пассажиров и багажа, стороны такого договора, порядок его заключения. Ответственность морского перевозчика за ущерб, причиненный во время перевозки. Принцип ответственности за виновное поведение. Ограничение предела имущественной ответственности морского перевозчика.</w:t>
            </w:r>
            <w:r w:rsidRPr="0051548E">
              <w:rPr>
                <w:sz w:val="22"/>
                <w:szCs w:val="22"/>
                <w:lang w:bidi="ru-RU"/>
              </w:rPr>
              <w:br/>
              <w:t>6. Международные железнодорожные перевозки. Роль и значение Бернских конвенций от 1970 г. о железнодорожных перевозках грузов и пассажиров (МГК и МПК). Соглашение от 1980 г. «О международных железнодорожных перевозках (КОТИФ)». Правовой статус железных дорог как перевозчиков грузов и пассажиров. Общие сроки доставки грузов по КОТИФ. Предел ответственности железных дорог в случае утраты или повреждения перевозимых грузов. Ответственность за нарушение сроков доставки грузов.</w:t>
            </w:r>
            <w:r w:rsidRPr="0051548E">
              <w:rPr>
                <w:sz w:val="22"/>
                <w:szCs w:val="22"/>
                <w:lang w:bidi="ru-RU"/>
              </w:rPr>
              <w:br/>
              <w:t>7. Правовое регулирование международных железнодорожных перевозок грузов и пассажиров между Россией и странами Восточной Европы. Соглашение о международном грузовом сообщении (СМГС) и Соглашение от 1950 г. «О международном пассажирском сообщении (СМПС)». Порядок и форма заключения договора перевозки. Провозная плата. Провозные тарифы. Ответственность железных дорог за не сохранность грузов. Принцип ответственности перевозчика за виновное поведение. Сроки исковой давности по спорам, связанным с железнодорожной перевозкой грузов. Претензионный порядок урегулирования споров.</w:t>
            </w:r>
            <w:r w:rsidRPr="0051548E">
              <w:rPr>
                <w:sz w:val="22"/>
                <w:szCs w:val="22"/>
                <w:lang w:bidi="ru-RU"/>
              </w:rPr>
              <w:br/>
              <w:t>8. Правовое регулирование международных железнодорожных перевозок грузов и пассажиров в рамках СНГ. Соглашение стран СНГ от 1 октября 1997 г. «Об особенностях применения отдельных норм СМГС» (Баку). Соглашение стран СНГ от 28 мая 1997 г. об особенностях применения отдельных норм СМПС» (Таллин).</w:t>
            </w:r>
            <w:r w:rsidRPr="0051548E">
              <w:rPr>
                <w:sz w:val="22"/>
                <w:szCs w:val="22"/>
                <w:lang w:bidi="ru-RU"/>
              </w:rPr>
              <w:br/>
              <w:t>9. Международные автомобильные перевозки. Конвенция УНИДРУА от 19 мая 1956 г. «О договоре международной дорожной перевозки грузов (КДПГ)» (Женева). Конвенция от 1949 г. «О дорожном движении» и Протокол о дорожных знаках и сигналах. Соглашение от 1975 г. «О международных автомагистралях (СМА)». Порядок и форма заключения договора перевозки грузов автомобильным транспортом. Правовой статус перевозчика. Порядок приема груза к перевозке и его выдачи грузополучателю. Ответственность автоперевозчика за утрату или повреждение груза во время перевозки. Предел ответственности автоперевозчика. Сроки исковой давности по спорам, связанным с автомобильной перевозкой грузов.</w:t>
            </w:r>
            <w:r w:rsidRPr="0051548E">
              <w:rPr>
                <w:sz w:val="22"/>
                <w:szCs w:val="22"/>
                <w:lang w:bidi="ru-RU"/>
              </w:rPr>
              <w:br/>
              <w:t>10. Международные воздушные перевозки. Конвенция от 12 октября 1929 г. «Об унификации некоторых правил, касающихся международных воздушных перевозок» (Варшава). Конвенция от 28 мая 1999 г. «Об унификации некоторых правил, касающихся международных воздушных перевозок» (Монреаль). Порядок и форма заключения договора перевозки грузов, пассажиров и багажа воздушным транспортом. Правовой статус авиаперевозчика. Порядок выдачи и реквизиты перевозочных документов. Ответственность авиаперевозчика перед пассажирами или грузовладельцем за сохранность багажа или груза. Принцип презюмируемой вины авиаперевозчика. Предел ответственности авиаперевозчика.</w:t>
            </w:r>
            <w:r w:rsidRPr="0051548E">
              <w:rPr>
                <w:sz w:val="22"/>
                <w:szCs w:val="22"/>
                <w:lang w:bidi="ru-RU"/>
              </w:rPr>
              <w:br/>
              <w:t>11. Сроки исковой давности по спорам, связанным с авиаперевозками грузов, пассажиров и багажа.</w:t>
            </w:r>
            <w:r w:rsidRPr="0051548E">
              <w:rPr>
                <w:sz w:val="22"/>
                <w:szCs w:val="22"/>
                <w:lang w:bidi="ru-RU"/>
              </w:rPr>
              <w:br/>
              <w:t>12. Международные комбинированные перевозки. Конвенция ООН от 24 мая 1980 г. «О международных смешанных перевозках грузов» (Женева). Понятие смешанной (комбинированной) перевозки. Правовой статус оператора смешанной перевозки (ОСП). Правовой режим международной смешанной перевозки грузов. Ответственность ОСП за утрату или повреждение груза во время перевозки. Принцип презюмируемой вины ОСП. Предел ответственности ОСП. Соотношение Конвенции ООН от 1980 г. (Женева) с другими транспортными конвенциями. Унифицированные правила МТП от 1973 г. «О документе смешанной перевозки».</w:t>
            </w:r>
          </w:p>
        </w:tc>
        <w:tc>
          <w:tcPr>
            <w:tcW w:w="357" w:type="pct"/>
            <w:gridSpan w:val="2"/>
            <w:shd w:val="clear" w:color="auto" w:fill="auto"/>
            <w:vAlign w:val="center"/>
          </w:tcPr>
          <w:p w14:paraId="2A464500"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64D1EA03"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640B6D33"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691DE3" w14:textId="77777777" w:rsidR="004475DA" w:rsidRPr="0051548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1548E" w14:paraId="70B27F5B" w14:textId="77777777" w:rsidTr="005B37A7">
        <w:trPr>
          <w:trHeight w:val="283"/>
        </w:trPr>
        <w:tc>
          <w:tcPr>
            <w:tcW w:w="1024" w:type="pct"/>
            <w:shd w:val="clear" w:color="auto" w:fill="auto"/>
            <w:vAlign w:val="center"/>
          </w:tcPr>
          <w:p w14:paraId="0AA8482B"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8. Финансовые обязательства в международном частном праве.</w:t>
            </w:r>
          </w:p>
        </w:tc>
        <w:tc>
          <w:tcPr>
            <w:tcW w:w="2543" w:type="pct"/>
            <w:gridSpan w:val="2"/>
            <w:shd w:val="clear" w:color="auto" w:fill="auto"/>
          </w:tcPr>
          <w:p w14:paraId="74E56213"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и содержание международных финансовых обязательств. Международные финансовые обязательства торгового и неторгового характера. Особенности правового регулирования международных финансовых обязательств.</w:t>
            </w:r>
            <w:r w:rsidRPr="0051548E">
              <w:rPr>
                <w:sz w:val="22"/>
                <w:szCs w:val="22"/>
                <w:lang w:bidi="ru-RU"/>
              </w:rPr>
              <w:br/>
              <w:t>2. Формы страхования валютных рисков во внешнеэкономических контрактах. Выражение цены товара в наиболее твердой валюте. Скользящая цена. Понятие и виды защитных оговорок. Золотая, валютная и мультивалютная оговорки. Мультивалютная оговорка на базе СДР.</w:t>
            </w:r>
            <w:r w:rsidRPr="0051548E">
              <w:rPr>
                <w:sz w:val="22"/>
                <w:szCs w:val="22"/>
                <w:lang w:bidi="ru-RU"/>
              </w:rPr>
              <w:br/>
              <w:t>3. Формы международных финансовых расчетов. Банковский перевод, инкассо и документарный аккредитив как основные формы международных финансовых расчетов. Унифицированные правила МТП по инкассо. Унифицированные правила и обычаи МТП для документарных аккредитивов. Их роль в правовом регулировании порядка осуществления международных расчетов.</w:t>
            </w:r>
            <w:r w:rsidRPr="0051548E">
              <w:rPr>
                <w:sz w:val="22"/>
                <w:szCs w:val="22"/>
                <w:lang w:bidi="ru-RU"/>
              </w:rPr>
              <w:br/>
              <w:t>4. Банковский перевод как форма международных финансовых расчетов. Типовой закон ЮНСИТРАЛ от 1992 г. «О международных кредитовых переводах». Взаимоотношения переводоотправителя, переводополучателя, банка-плательщика и банка - получателя платежа в операции банковского перевода.</w:t>
            </w:r>
            <w:r w:rsidRPr="0051548E">
              <w:rPr>
                <w:sz w:val="22"/>
                <w:szCs w:val="22"/>
                <w:lang w:bidi="ru-RU"/>
              </w:rPr>
              <w:br/>
              <w:t>5. Инкассо как форма международных финансовых расчетов. Взаимоотношения плательщика, доверителя, инкассирующего банка и банка-ремитента в инкассовой операции. Виды инкассовой операции. Чистое инкассо. Документарное инкассо. Издержки и расходы по инкассо. Комиссионное вознаграждение исполняющего банка.</w:t>
            </w:r>
            <w:r w:rsidRPr="0051548E">
              <w:rPr>
                <w:sz w:val="22"/>
                <w:szCs w:val="22"/>
                <w:lang w:bidi="ru-RU"/>
              </w:rPr>
              <w:br/>
              <w:t>6. Документарный аккредитив как форма международных финансовых расчетов. Взаимоотношения приказодателя, бенефициара, банка-эмитента и исполняющего банка в аккредитивной операции. Виды аккредитива. Подтвержденные аккредитивы. Переводные и непереводные аккредитивы. Отзывные и безотзывные аккредитивы. Револьверные акредитивы. Сроки выставления аккредитива. Требования, предъявляемые к транспортным и иным документам. Ответственность банков при совершении аккредитивной операции.</w:t>
            </w:r>
            <w:r w:rsidRPr="0051548E">
              <w:rPr>
                <w:sz w:val="22"/>
                <w:szCs w:val="22"/>
                <w:lang w:bidi="ru-RU"/>
              </w:rPr>
              <w:br/>
              <w:t>7. Вексель и чек как расчетные документы в международных финансовых обязательствах. Конвенция от 7 июня 1930 г. «О единообразном законе о переводном и простом векселе» (Женева). Конвенции от 1931 г. о чеках (Женева). Понятие и реквизиты векселя. Виды векселей. Простые и переводные векселя. Женевский и англо-американский вексель, их основные отличия. Сроки платежа по векселю. Акцепт векселей. Аваль как вексельное поручительство. Индоссирование векселей. Функции индоссамента. Протесты векселей. Сроки исковой давности по спорам, связанным с вексельными обязательствами. Основные отличия векселя и чека. Понятие и реквизиты чека. Виды чеков. Предъявительские, ордерные и именные чеки. Кассовые, расчетные и кроссированные чеки. Сроки платежа по чеку. Индоссирование чека. Способы удостоверения факта неоплаты чека. Сроки исковой давности по спорам, связанным с неоплатой чеков.</w:t>
            </w:r>
            <w:r w:rsidRPr="0051548E">
              <w:rPr>
                <w:sz w:val="22"/>
                <w:szCs w:val="22"/>
                <w:lang w:bidi="ru-RU"/>
              </w:rPr>
              <w:br/>
              <w:t>8. Банковские гарантии в международных финансовых обязательствах. Унифицированные правила МТП 1978 г. по договорным гарантиям и Унифицированные правила МТП от 1992 г. для гарантий по требованию, их юридическая природа. Формы банковских гарантий. Прямые и непрямые банковские гарантии. Виды гарантий. Гарантии исполнения, гарантии возврата платежей, тендерные гарантии. Взаимоотношения принципала, бенефициара, банка-эмитента и банка-гаранта в гарантийной операции. Обязательные условия, содержащиеся в гарантии. Ответственность банка-гаранта. Ответственность принципала. Срок действия гарантии. Применимое право и юрисдикция.</w:t>
            </w:r>
            <w:r w:rsidRPr="0051548E">
              <w:rPr>
                <w:sz w:val="22"/>
                <w:szCs w:val="22"/>
                <w:lang w:bidi="ru-RU"/>
              </w:rPr>
              <w:br/>
              <w:t>9. Внутригосударственное законодательство о валютном регулировании и его роль в международных финансовых обязательствах. Федеральный закон от 10 декабря 2003 г. № 173- ФЗ «О валютном регулировании и валютном контроле». Понятие и виды валютных операций. Текущие валютные операции и операции движения капитала. Понятие валютных ценностей. Понятие внутренних и внешних ценных бумаг. Ввоз и вывоз валютных ценностей через границу Российской Федерации. Правовой режим валютных операций резидентов и нерезидентов на территории Российской Федерации. Контроль за перемещением иностранной валюты, полученной в качестве платежа за экспорт или импорт российских товаров, через уполномоченные банки на территории России. Ответственность за нарушение валютного законодательства.</w:t>
            </w:r>
          </w:p>
        </w:tc>
        <w:tc>
          <w:tcPr>
            <w:tcW w:w="357" w:type="pct"/>
            <w:gridSpan w:val="2"/>
            <w:shd w:val="clear" w:color="auto" w:fill="auto"/>
            <w:vAlign w:val="center"/>
          </w:tcPr>
          <w:p w14:paraId="1EF0658C"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07745C0B"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15FBBD9B"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A5B235" w14:textId="77777777" w:rsidR="004475DA" w:rsidRPr="0051548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1548E" w14:paraId="09189E28" w14:textId="77777777" w:rsidTr="005B37A7">
        <w:trPr>
          <w:trHeight w:val="283"/>
        </w:trPr>
        <w:tc>
          <w:tcPr>
            <w:tcW w:w="1024" w:type="pct"/>
            <w:shd w:val="clear" w:color="auto" w:fill="auto"/>
            <w:vAlign w:val="center"/>
          </w:tcPr>
          <w:p w14:paraId="0ACCB9AD"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9. Внедоговорные обязательства в международном частном праве.</w:t>
            </w:r>
          </w:p>
        </w:tc>
        <w:tc>
          <w:tcPr>
            <w:tcW w:w="2543" w:type="pct"/>
            <w:gridSpan w:val="2"/>
            <w:shd w:val="clear" w:color="auto" w:fill="auto"/>
          </w:tcPr>
          <w:p w14:paraId="6AFBDFD0"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деликтных (внедоговорных) обязательств (обязательств из причинения вреда) и неосновательного обогащения. Статут деликтного обязательства. Коллизионные вопросы деликтных обязательств. Закон места причинения вреда - основная коллизионная норма в данной области. Понятие места причинения вреда. Роль международных соглашений в правовом регулировании обязательств из причинения вреда. Конвенция от 1960 г. «Об ответственности в отношении третьих лиц в области атомной энергетики» (Париж). Конвенция от 1962 г. «Об ответственности владельцев атомных судов» (Брюссель). Конвенция от 1963 г. «О гражданско-правовой ответственности за ядерный ущерб» (Вена).</w:t>
            </w:r>
            <w:r w:rsidRPr="0051548E">
              <w:rPr>
                <w:sz w:val="22"/>
                <w:szCs w:val="22"/>
                <w:lang w:bidi="ru-RU"/>
              </w:rPr>
              <w:br/>
              <w:t>2. Причинение вреда в Российской Федерации. Закон места причинения вреда — основная коллизионная норма российского законодательства. Понятие места причинения вреда по российскому праву. Порядок возмещения причиненного ущерба. Возмещение материального и морального ущерба.</w:t>
            </w:r>
            <w:r w:rsidRPr="0051548E">
              <w:rPr>
                <w:sz w:val="22"/>
                <w:szCs w:val="22"/>
                <w:lang w:bidi="ru-RU"/>
              </w:rPr>
              <w:br/>
              <w:t>3. Причинение вреда на территории иностранного государства. Понятие места причинения вреда по иностранному праву. Возмещение вреда, причиненного российскими гражданами российскому государству и другим российским гражданам за рубежом. Соотношение общих и специальных норм при возмещении причиненного вреда.</w:t>
            </w:r>
            <w:r w:rsidRPr="0051548E">
              <w:rPr>
                <w:sz w:val="22"/>
                <w:szCs w:val="22"/>
                <w:lang w:bidi="ru-RU"/>
              </w:rPr>
              <w:br/>
              <w:t>4. Коллизионные вопросы обязательств из неосновательного обогащения. Ст. 1223 ГК РФ устанавливает правила определения права к обязательствам, возникающим вследствие неосновательного обогащения. Основаниями при этом могут быть как правомерные действия, так и неправомерные.</w:t>
            </w:r>
          </w:p>
        </w:tc>
        <w:tc>
          <w:tcPr>
            <w:tcW w:w="357" w:type="pct"/>
            <w:gridSpan w:val="2"/>
            <w:shd w:val="clear" w:color="auto" w:fill="auto"/>
            <w:vAlign w:val="center"/>
          </w:tcPr>
          <w:p w14:paraId="5BC610B8"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60" w:type="pct"/>
            <w:shd w:val="clear" w:color="auto" w:fill="auto"/>
            <w:vAlign w:val="center"/>
          </w:tcPr>
          <w:p w14:paraId="587C3AE2"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4</w:t>
            </w:r>
          </w:p>
        </w:tc>
        <w:tc>
          <w:tcPr>
            <w:tcW w:w="358" w:type="pct"/>
            <w:shd w:val="clear" w:color="auto" w:fill="auto"/>
            <w:vAlign w:val="center"/>
          </w:tcPr>
          <w:p w14:paraId="30EBDA5A"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2477E6" w14:textId="77777777"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0949F378" w14:textId="77777777" w:rsidTr="005B37A7">
        <w:trPr>
          <w:trHeight w:val="283"/>
        </w:trPr>
        <w:tc>
          <w:tcPr>
            <w:tcW w:w="1024" w:type="pct"/>
            <w:shd w:val="clear" w:color="auto" w:fill="auto"/>
            <w:vAlign w:val="center"/>
          </w:tcPr>
          <w:p w14:paraId="107811B7"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10. Наследственные правоотношения в международном частном праве.</w:t>
            </w:r>
          </w:p>
        </w:tc>
        <w:tc>
          <w:tcPr>
            <w:tcW w:w="2543" w:type="pct"/>
            <w:gridSpan w:val="2"/>
            <w:shd w:val="clear" w:color="auto" w:fill="auto"/>
          </w:tcPr>
          <w:p w14:paraId="694C6142"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 xml:space="preserve">1. Коллизионно-правовой метод - основа для регулирования наследственных отношений в МЧП. Национальное законодательство. Коллизионные нормы наследственного права в российском законодательстве. Международные договоры. Конвенция от 1961 г. «О коллизии законов относительно формы завещательных распоряжений» (Вашингтон). </w:t>
            </w:r>
            <w:proofErr w:type="gramStart"/>
            <w:r w:rsidRPr="0051548E">
              <w:rPr>
                <w:sz w:val="22"/>
                <w:szCs w:val="22"/>
                <w:lang w:bidi="ru-RU"/>
              </w:rPr>
              <w:t>Кон-венция</w:t>
            </w:r>
            <w:proofErr w:type="gramEnd"/>
            <w:r w:rsidRPr="0051548E">
              <w:rPr>
                <w:sz w:val="22"/>
                <w:szCs w:val="22"/>
                <w:lang w:bidi="ru-RU"/>
              </w:rPr>
              <w:t xml:space="preserve"> от 1972 г. «Об установлении правил регистрации завещаний». Двусторонние и многосторонние договоры о правовой помощи по гражданским, семейным и уголовным делам. Консульские конвенции.</w:t>
            </w:r>
            <w:r w:rsidRPr="0051548E">
              <w:rPr>
                <w:sz w:val="22"/>
                <w:szCs w:val="22"/>
                <w:lang w:bidi="ru-RU"/>
              </w:rPr>
              <w:br/>
              <w:t xml:space="preserve">2. Наследование иностранных граждан в Российской Федерации. Принцип </w:t>
            </w:r>
            <w:proofErr w:type="gramStart"/>
            <w:r w:rsidRPr="0051548E">
              <w:rPr>
                <w:sz w:val="22"/>
                <w:szCs w:val="22"/>
                <w:lang w:bidi="ru-RU"/>
              </w:rPr>
              <w:t>националь-ного</w:t>
            </w:r>
            <w:proofErr w:type="gramEnd"/>
            <w:r w:rsidRPr="0051548E">
              <w:rPr>
                <w:sz w:val="22"/>
                <w:szCs w:val="22"/>
                <w:lang w:bidi="ru-RU"/>
              </w:rPr>
              <w:t xml:space="preserve"> режима. Налогообложение в области наследования. Принцип взаимности. Правовое регулирование наследования в соответствии с двусторонними договорами России о правовой помощи. Конвенция стран СНГ от 1993 г. (Минск) и Конвенция стран СНГ от 2002 г. (Кишинев) о коллизионных вопросах наследования. Наследование движимого и недвижимого имущества. Наследование по закону и по завещанию. Форма завещания. Принятие наследства. Производство по делам о наследовании роль органов нотариата.</w:t>
            </w:r>
            <w:r w:rsidRPr="0051548E">
              <w:rPr>
                <w:sz w:val="22"/>
                <w:szCs w:val="22"/>
                <w:lang w:bidi="ru-RU"/>
              </w:rPr>
              <w:br/>
              <w:t>3. Наследование российских граждан за рубежом. Принцип взаимности. Правовое регулирование наследования в соответствии с двусторонними договорами России о правовой помощи. Консульские конвенции, заключенные Россией с иностранными государствами. Наследование движимого и недвижимого имущества. Правовой статус выморочного имущества. Наследование по закону и по завещанию. Форма завещания и порядок его составления. Разграничение компетенции государственных органов в отношении производства по делам о наследовании. Роль консульских учреждений Российской Федерации за границей по защите наследственных прав российских граждан.</w:t>
            </w:r>
          </w:p>
        </w:tc>
        <w:tc>
          <w:tcPr>
            <w:tcW w:w="357" w:type="pct"/>
            <w:gridSpan w:val="2"/>
            <w:shd w:val="clear" w:color="auto" w:fill="auto"/>
            <w:vAlign w:val="center"/>
          </w:tcPr>
          <w:p w14:paraId="323C21A1"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60" w:type="pct"/>
            <w:shd w:val="clear" w:color="auto" w:fill="auto"/>
            <w:vAlign w:val="center"/>
          </w:tcPr>
          <w:p w14:paraId="47E2F29B"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68820B55"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F9B2B7" w14:textId="77777777" w:rsidR="004475DA" w:rsidRPr="0051548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1548E" w14:paraId="10604825" w14:textId="77777777" w:rsidTr="005B37A7">
        <w:trPr>
          <w:trHeight w:val="283"/>
        </w:trPr>
        <w:tc>
          <w:tcPr>
            <w:tcW w:w="1024" w:type="pct"/>
            <w:shd w:val="clear" w:color="auto" w:fill="auto"/>
            <w:vAlign w:val="center"/>
          </w:tcPr>
          <w:p w14:paraId="750E0607"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11. Семейные правоотношения в международном частном праве.</w:t>
            </w:r>
          </w:p>
        </w:tc>
        <w:tc>
          <w:tcPr>
            <w:tcW w:w="2543" w:type="pct"/>
            <w:gridSpan w:val="2"/>
            <w:shd w:val="clear" w:color="auto" w:fill="auto"/>
          </w:tcPr>
          <w:p w14:paraId="360A26AA"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Коллизионно-правовой метод - основа для регулирования семейных отношений в МЧП.</w:t>
            </w:r>
            <w:r w:rsidRPr="0051548E">
              <w:rPr>
                <w:sz w:val="22"/>
                <w:szCs w:val="22"/>
                <w:lang w:bidi="ru-RU"/>
              </w:rPr>
              <w:br/>
              <w:t>2. Национальное законодательство. Коллизионные нормы семейного права в российском законодательстве. Семейный кодекс РФ. Международные договоры. Конвенция от 1956 г. «О взыскании алиментов за рубежом» (Нью-Йорк). Конвенция от 1978 г. «О заключении брака и признании его действительным» (Гаага). Конвенция от 1970 г. «О признании разводов и судебного разлучения супругов» (Гаага). Конвенция от 1978 г. о праве, применимом к режиму имущества супругов» (Гаага). Конвенция от 1973 г. «О праве, применимом к али-ментным обязательствам» (Гаага). Конвенция от 1967 г. «Об усыновлении детей». Значение межгосударственной унификации коллизионных норм семейного права. Двусторонние и многосторонние договоры о правовой помощи по гражданским, семейным и уголовным делам. Консульские конвенции. Конвенция от 1993 г. «О защите детей и сотрудничестве в отношении иностранного усыновления» (Гаага).</w:t>
            </w:r>
            <w:r w:rsidRPr="0051548E">
              <w:rPr>
                <w:sz w:val="22"/>
                <w:szCs w:val="22"/>
                <w:lang w:bidi="ru-RU"/>
              </w:rPr>
              <w:br/>
              <w:t xml:space="preserve">3. Заключение брака. Заключение браков российских граждан с иностранцами на </w:t>
            </w:r>
            <w:proofErr w:type="gramStart"/>
            <w:r w:rsidRPr="0051548E">
              <w:rPr>
                <w:sz w:val="22"/>
                <w:szCs w:val="22"/>
                <w:lang w:bidi="ru-RU"/>
              </w:rPr>
              <w:t>тер-ритории</w:t>
            </w:r>
            <w:proofErr w:type="gramEnd"/>
            <w:r w:rsidRPr="0051548E">
              <w:rPr>
                <w:sz w:val="22"/>
                <w:szCs w:val="22"/>
                <w:lang w:bidi="ru-RU"/>
              </w:rPr>
              <w:t xml:space="preserve"> Российской Федерации. Заключение браков российских граждан с иностранцами за рубежом. Заключение за рубежом браков между российскими гражданами. Материальные условия вступления в брак. Форма брака. Влияние брака на гражданство супругов. Процедура заключения брака. Правовое регулирование семейных отношений в соответствии с двусторонними договорами России о правовой помощи. Конвенция стран СНГ от 1993 г. (Минск) и Конвенция стран СНГ от 2002 г. о коллизионных вопросах семейных отношений. Функции консульских учреждений РФ за рубежом по регистрации браков российских граждан. Признание в Российской Федерации браков между иностранцами, заключенных за рубежом. Признание брака недействительным.</w:t>
            </w:r>
            <w:r w:rsidRPr="0051548E">
              <w:rPr>
                <w:sz w:val="22"/>
                <w:szCs w:val="22"/>
                <w:lang w:bidi="ru-RU"/>
              </w:rPr>
              <w:br/>
              <w:t>4. Расторжение брака. Расторжение браков российских граждан с иностранцами на территории Российской Федерации. Расторжение браков российских граждан с иностранцами за рубежом. Расторжение за рубежом браков между российскими гражданами. Форма расторжения брака. Процедура расторжения брака. Влияние расторжения брака на гражданство бывших супругов. Функции консульских учреждений РФ за рубежом по расторжению браков.</w:t>
            </w:r>
            <w:r w:rsidRPr="0051548E">
              <w:rPr>
                <w:sz w:val="22"/>
                <w:szCs w:val="22"/>
                <w:lang w:bidi="ru-RU"/>
              </w:rPr>
              <w:br/>
              <w:t xml:space="preserve">5. Правоотношения между родителями и детьми. Гражданство детей. Влияние </w:t>
            </w:r>
            <w:proofErr w:type="gramStart"/>
            <w:r w:rsidRPr="0051548E">
              <w:rPr>
                <w:sz w:val="22"/>
                <w:szCs w:val="22"/>
                <w:lang w:bidi="ru-RU"/>
              </w:rPr>
              <w:t>измене-ния</w:t>
            </w:r>
            <w:proofErr w:type="gramEnd"/>
            <w:r w:rsidRPr="0051548E">
              <w:rPr>
                <w:sz w:val="22"/>
                <w:szCs w:val="22"/>
                <w:lang w:bidi="ru-RU"/>
              </w:rPr>
              <w:t xml:space="preserve"> гражданства родителей на гражданство детей. Установление отцовства. Усыновление. Усыновление детей - граждан Российской Федерации иностранцами на территории Российской Федерации. Усыновление детей — иностранных граждан в Российской Федерации. Опека и попечительство. Установление опеки (попечительства) над российскими гражданами за рубежом. Установление опеки (попечительства) над иностранными гражданами на территории Российской Федерации. Функции консульских учреждений РФ за рубежом в области усыновления, а также опеки и попечительства. Разрешение вопросов усыновления, опеки и попечительства в договорах о правовой помощи.</w:t>
            </w:r>
          </w:p>
        </w:tc>
        <w:tc>
          <w:tcPr>
            <w:tcW w:w="357" w:type="pct"/>
            <w:gridSpan w:val="2"/>
            <w:shd w:val="clear" w:color="auto" w:fill="auto"/>
            <w:vAlign w:val="center"/>
          </w:tcPr>
          <w:p w14:paraId="3E7A25CB"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6F08B502"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3C150CE1"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9BF706" w14:textId="77777777"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30BD2908" w14:textId="77777777" w:rsidTr="005B37A7">
        <w:trPr>
          <w:trHeight w:val="283"/>
        </w:trPr>
        <w:tc>
          <w:tcPr>
            <w:tcW w:w="1024" w:type="pct"/>
            <w:shd w:val="clear" w:color="auto" w:fill="auto"/>
            <w:vAlign w:val="center"/>
          </w:tcPr>
          <w:p w14:paraId="58BC784D"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12. Трудовые отношения в международном частном праве.</w:t>
            </w:r>
          </w:p>
        </w:tc>
        <w:tc>
          <w:tcPr>
            <w:tcW w:w="2543" w:type="pct"/>
            <w:gridSpan w:val="2"/>
            <w:shd w:val="clear" w:color="auto" w:fill="auto"/>
          </w:tcPr>
          <w:p w14:paraId="515FF90A"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Трудовые отношения, осложненные иностранным элементом (международные трудовые отношения) как предмет МЧП. Источники правового регулирования международных трудовых отношений. Международные договоры. Роль конвенции Международной организации труда (МОТ). Конвенция МОТ от 1978 г. «О регулировании вопросов труда: роль, функции и организация» (Женева). Конвенция МОТ от 1981 г. «О безопасности и гигиене труда и производственной среде» (Женева). Конвенция МОТ от 1999 г. «О запрещении и немедленных мерах по искоренению наихудших форм детского труда» (Женева). Конвенция ООН от 1990 г. «О защите прав всех трудящихся-мигрантов и их семей». Конвенция от 1977 г. «О правовом статусе трудящихся-мигрантов». Национальное законодательство. Указ Президента РФ от 16 декабря 1993 г. № 2146 «О привлечении и использовании в Российской Федерации иностранной рабочей силы». Коллизионно-правовое регулирование международных трудовых отношений. Принцип автономии воли; закон места заключения трудового контракта; закон места выполнения трудовой функции.</w:t>
            </w:r>
            <w:r w:rsidRPr="0051548E">
              <w:rPr>
                <w:sz w:val="22"/>
                <w:szCs w:val="22"/>
                <w:lang w:bidi="ru-RU"/>
              </w:rPr>
              <w:br/>
              <w:t>2. Трудовые права иностранных граждан в Российской Федерации. Принцип национального режима в области трудовых отношений. Система лицензирования привлечения иностранной рабочей силы на территории Российской Федерации. Заключение и расторжение трудовых контрактов с иностранцами в Российской Федерации. Налогообложение иностранных работников. Разрешение трудовых споров с иностранными работниками. Роль двусторонних международных договоров РФ о приеме иностранных граждан на работу на предприятия, в учреждения и организации РФ в правовом регулировании трудовых прав иностранцев. Труд иностранных граждан в международных организациях, находящихся на территории Российской Федерации. Труд иностранных граждан на предприятиях с иностранными инвестициями (ПИИ) в Российской Федерации.</w:t>
            </w:r>
            <w:r w:rsidRPr="0051548E">
              <w:rPr>
                <w:sz w:val="22"/>
                <w:szCs w:val="22"/>
                <w:lang w:bidi="ru-RU"/>
              </w:rPr>
              <w:br/>
              <w:t xml:space="preserve">3. Трудовые права российских граждан за рубежом. Труд российских граждан за </w:t>
            </w:r>
            <w:proofErr w:type="gramStart"/>
            <w:r w:rsidRPr="0051548E">
              <w:rPr>
                <w:sz w:val="22"/>
                <w:szCs w:val="22"/>
                <w:lang w:bidi="ru-RU"/>
              </w:rPr>
              <w:t>рубе-жом</w:t>
            </w:r>
            <w:proofErr w:type="gramEnd"/>
            <w:r w:rsidRPr="0051548E">
              <w:rPr>
                <w:sz w:val="22"/>
                <w:szCs w:val="22"/>
                <w:lang w:bidi="ru-RU"/>
              </w:rPr>
              <w:t xml:space="preserve"> по трудовому контракту с иностранным работодателем. Труд российских граждан в Российской Федерации по трудовому контракту с иностранным работодателем. Труд российских граждан за рубежом по трудовому контракту с российским работодателем (командирование за границу). Особенности правового регулирования труда российских граждан сотрудников международных организаций, а также дипломатических, консульских и иных официальных представительств РФ за рубежом. Условия труда. Рабочее время и время отдыха. Охрана труда. Налогообложение заработков, полученных за рубежом. Лицензирование деятельности, связанной с трудоустройством российских граждан за границей. Роль Федеральной миграционной службы (ФМС) МВД РФ.</w:t>
            </w:r>
            <w:r w:rsidRPr="0051548E">
              <w:rPr>
                <w:sz w:val="22"/>
                <w:szCs w:val="22"/>
                <w:lang w:bidi="ru-RU"/>
              </w:rPr>
              <w:br/>
              <w:t>4. Социальное обеспечение в МЧП. Социальное обеспечение иностранных граждан в Российской Федерации. Принцип национального режима. Социальные пособия, пенсии и другие формы социального обеспечения. Социальное обеспечение российских граждан за рубежом. Двусторонние международные договоры России о социальном обеспечении граждан. Принцип национального режима как основа правового регулирования вопросов социального обеспечения граждан договаривающихся государств. Многосторонние договоры. Конвенция от 1972 г. «О социальном обеспечении». Европейский кодекс социального обеспечения (в ред. 1990 г.). Соглашение стран СНГ от 1994 г. «О гарантиях прав граждан в области выплаты социальных пособий, компенсационных выплат семьям с детьми и алиментов».</w:t>
            </w:r>
          </w:p>
        </w:tc>
        <w:tc>
          <w:tcPr>
            <w:tcW w:w="357" w:type="pct"/>
            <w:gridSpan w:val="2"/>
            <w:shd w:val="clear" w:color="auto" w:fill="auto"/>
            <w:vAlign w:val="center"/>
          </w:tcPr>
          <w:p w14:paraId="69E1D104"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1</w:t>
            </w:r>
          </w:p>
        </w:tc>
        <w:tc>
          <w:tcPr>
            <w:tcW w:w="360" w:type="pct"/>
            <w:shd w:val="clear" w:color="auto" w:fill="auto"/>
            <w:vAlign w:val="center"/>
          </w:tcPr>
          <w:p w14:paraId="171C853C"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3C300F29"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C272DC" w14:textId="77777777" w:rsidR="004475DA" w:rsidRPr="005154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548E">
              <w:rPr>
                <w:rFonts w:ascii="Times New Roman" w:hAnsi="Times New Roman" w:cs="Times New Roman"/>
                <w:lang w:bidi="ru-RU"/>
              </w:rPr>
              <w:t>1</w:t>
            </w:r>
          </w:p>
        </w:tc>
      </w:tr>
      <w:tr w:rsidR="005B37A7" w:rsidRPr="0051548E" w14:paraId="0E1862A1" w14:textId="77777777" w:rsidTr="005B37A7">
        <w:trPr>
          <w:trHeight w:val="283"/>
        </w:trPr>
        <w:tc>
          <w:tcPr>
            <w:tcW w:w="1024" w:type="pct"/>
            <w:shd w:val="clear" w:color="auto" w:fill="auto"/>
            <w:vAlign w:val="center"/>
          </w:tcPr>
          <w:p w14:paraId="63DBD9D7"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13. Интеллектуальная собственность в международном частном праве.</w:t>
            </w:r>
          </w:p>
        </w:tc>
        <w:tc>
          <w:tcPr>
            <w:tcW w:w="2543" w:type="pct"/>
            <w:gridSpan w:val="2"/>
            <w:shd w:val="clear" w:color="auto" w:fill="auto"/>
          </w:tcPr>
          <w:p w14:paraId="04410751"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и основные особенности интеллектуальной собственности как объекта международно-правовой защиты.</w:t>
            </w:r>
            <w:r w:rsidRPr="0051548E">
              <w:rPr>
                <w:sz w:val="22"/>
                <w:szCs w:val="22"/>
                <w:lang w:bidi="ru-RU"/>
              </w:rPr>
              <w:br/>
              <w:t>2. Защита авторских прав в МЧП. Конвенция от 9 сентября 1886 г. «Об охране литературных и художественных произведений» (Берн). Всемирная конвенция от 6 сентября 1952г. «Об авторском праве». Национальное законодательство: раздел 7, часть 4 ГК РФ. Правовой статус граждан и не граждан государств — членов Бернского союза. Виды защищаемых объектов авторского права. Сроки защиты. Средства защиты нарушенных авторских прав. Условия международной защиты авторских прав. Защита авторских прав иностранцев в Российской Федерации. Защита авторских прав российских граждан за рубежом. Принцип национального режима. Роль авторско-правовых обществ в защите прав авторов. Российское авторское общество, его правовой статус.</w:t>
            </w:r>
            <w:r w:rsidRPr="0051548E">
              <w:rPr>
                <w:sz w:val="22"/>
                <w:szCs w:val="22"/>
                <w:lang w:bidi="ru-RU"/>
              </w:rPr>
              <w:br/>
              <w:t>3. Защита смежных прав в МЧП. Конвенция от 26 октября 1961 г. «Об охране прав исполнителей, изготовителей фонограмм и вещательных организаций» Рим). Конвенция от 29 октября 1971 г. «Об охране интересов производителей фонограмм от незаконного воспроизводства их фонограмм» (Женева). Понятие смежных прав. Субъекты смежных прав. Основные принципы защиты смежных прав. Условия предоставления международной защиты смежных прав.</w:t>
            </w:r>
            <w:r w:rsidRPr="0051548E">
              <w:rPr>
                <w:sz w:val="22"/>
                <w:szCs w:val="22"/>
                <w:lang w:bidi="ru-RU"/>
              </w:rPr>
              <w:br/>
              <w:t>4. Защита промышленной собственности в МЧП. Конвенция от 20 марта 1883 г. «Об охране промышленной собственности» (Париж). Национальное законодательство: часть 4, глава 72 ГК РФ. Договор от 19 июля 1970 г. «О патентной кооперации» (Вашингтон). Правовой статус субъектов промышленной собственности, принадлежащих государствам — членам Парижского союза. Принцип национального режима. Правило о конвенционном приоритете. Срок защиты изобретений, промышленных образцов и полезных моделей. Патент как основной охранный документ. Порядок патентования объектов промышленной собственности. Международная заявка. Роль патентных ведомств различных государств как институционных механизмов защиты прав на объекты промышленной собственности. Защита прав иностранцев на объекты промышленной собственности в Российской Федерации. Патентование за рубежом объектов промышленной собственности, созданных в России. Лицензионный договор на использование объекта промышленной собственности.</w:t>
            </w:r>
            <w:r w:rsidRPr="0051548E">
              <w:rPr>
                <w:sz w:val="22"/>
                <w:szCs w:val="22"/>
                <w:lang w:bidi="ru-RU"/>
              </w:rPr>
              <w:br/>
              <w:t>5. Защита товарных знаков в МЧП. Соглашение от 14 апреля 1891 г. «О международной регистрации товарных знаков» (Мадрид). Национальное законодательство: часть 4, глава 76 ГК РФ. Порядок проведения международной регистрации товарных знаков. Условия предоставления международной защиты товарным знакам. Сроки использования товарных знаков и знаков обслуживания. Совместные товарные знаки. Борьба с недобросовестной конкуренцией.</w:t>
            </w:r>
            <w:r w:rsidRPr="0051548E">
              <w:rPr>
                <w:sz w:val="22"/>
                <w:szCs w:val="22"/>
                <w:lang w:bidi="ru-RU"/>
              </w:rPr>
              <w:br/>
              <w:t>6. Региональные соглашения о защите объектов авторского права и промышленной собственности. Европейская конвенция от 1994 г. «По вопросам авторского права и смежных прав в рамках трансграничного вещания через спутники». Конвенция от 1973 г. «О выдаче европейских патентов» (Мюнхен). Конвенция ЕЭС от 1975 г. «О создании единого патента стран — членов ЕЭС». Патентная конвенция от 9 сентября 1994 г. Соглашение стран СНГ от 24 сентября 1993 г. «О сотрудничестве в области охраны авторского права и смежных прав».</w:t>
            </w:r>
            <w:r w:rsidRPr="0051548E">
              <w:rPr>
                <w:sz w:val="22"/>
                <w:szCs w:val="22"/>
                <w:lang w:bidi="ru-RU"/>
              </w:rPr>
              <w:br/>
              <w:t>7. Институционный механизм защиты интеллектуальной собственности. Международные организации. Роль Всемирной организации интеллектуальной собственности. Региональные органы. Европейское патентное ведомство (в рамках ЕС). Межгосударственный совет по вопросам охраны промышленной собственности (в рамках СНГ).</w:t>
            </w:r>
          </w:p>
        </w:tc>
        <w:tc>
          <w:tcPr>
            <w:tcW w:w="357" w:type="pct"/>
            <w:gridSpan w:val="2"/>
            <w:shd w:val="clear" w:color="auto" w:fill="auto"/>
            <w:vAlign w:val="center"/>
          </w:tcPr>
          <w:p w14:paraId="4DC26BB7"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60" w:type="pct"/>
            <w:shd w:val="clear" w:color="auto" w:fill="auto"/>
            <w:vAlign w:val="center"/>
          </w:tcPr>
          <w:p w14:paraId="36AB3BA6"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58" w:type="pct"/>
            <w:shd w:val="clear" w:color="auto" w:fill="auto"/>
            <w:vAlign w:val="center"/>
          </w:tcPr>
          <w:p w14:paraId="621C25EC"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E7A7AC" w14:textId="77777777" w:rsidR="004475DA" w:rsidRPr="0051548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1548E" w14:paraId="1BE18B9C" w14:textId="77777777" w:rsidTr="005B37A7">
        <w:trPr>
          <w:trHeight w:val="283"/>
        </w:trPr>
        <w:tc>
          <w:tcPr>
            <w:tcW w:w="1024" w:type="pct"/>
            <w:shd w:val="clear" w:color="auto" w:fill="auto"/>
            <w:vAlign w:val="center"/>
          </w:tcPr>
          <w:p w14:paraId="588C78C1"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14. Международный гражданский процесс.</w:t>
            </w:r>
          </w:p>
        </w:tc>
        <w:tc>
          <w:tcPr>
            <w:tcW w:w="2543" w:type="pct"/>
            <w:gridSpan w:val="2"/>
            <w:shd w:val="clear" w:color="auto" w:fill="auto"/>
          </w:tcPr>
          <w:p w14:paraId="20015BC8"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международного гражданского процесса. Понятие международного процессуального права. Источники правового регулирования процессуальных отношений с иностранным элементом. Международные договоры. Конвенция от 1 марта 1954 г. «По вопросам гражданского процесса» (Гаага). Соглашение стран СНГ от 20 марта 1992г. «О порядке разрешения споров, связанных с осуществлением хозяйственной деятельности» (Киев). Договоры о правовой помощи по гражданским, семейным и уголовным делам. Национальное законодательство. Процессуальные законы различных государств. Гражданский процессуальный кодекс РФ. Арбитражный процессуальный кодекс РФ.</w:t>
            </w:r>
            <w:r w:rsidRPr="0051548E">
              <w:rPr>
                <w:sz w:val="22"/>
                <w:szCs w:val="22"/>
                <w:lang w:bidi="ru-RU"/>
              </w:rPr>
              <w:br/>
              <w:t xml:space="preserve">2. Понятие международной подсудности как подсудности дел, возникающих из гражданских, семейных и трудовых правоотношений с иностранным элементом. Основные </w:t>
            </w:r>
            <w:proofErr w:type="gramStart"/>
            <w:r w:rsidRPr="0051548E">
              <w:rPr>
                <w:sz w:val="22"/>
                <w:szCs w:val="22"/>
                <w:lang w:bidi="ru-RU"/>
              </w:rPr>
              <w:t>си-стемы</w:t>
            </w:r>
            <w:proofErr w:type="gramEnd"/>
            <w:r w:rsidRPr="0051548E">
              <w:rPr>
                <w:sz w:val="22"/>
                <w:szCs w:val="22"/>
                <w:lang w:bidi="ru-RU"/>
              </w:rPr>
              <w:t xml:space="preserve"> определения международной подсудности. Договорная подсудность. Исключительная подсудность. Альтернативная подсудность. Пророгационные и дерогационные соглашения. Определение подсудности по делам с участием иностранных лиц в соответствии с Гражданским процессуальным кодексом РФ и Арбитражным процессуальным кодексом РФ. Роль двусторонних договоров России о правовой помощи в определении международной подсудности. Конвенция стран СНГ от 1993 г. (Минск) и Конвенция стран СНГ от 2002 г. (Кишинев) о вопросах определения международной подсудности в рамках СНГ.</w:t>
            </w:r>
            <w:r w:rsidRPr="0051548E">
              <w:rPr>
                <w:sz w:val="22"/>
                <w:szCs w:val="22"/>
                <w:lang w:bidi="ru-RU"/>
              </w:rPr>
              <w:br/>
              <w:t>3. Процессуальное положение иностранных физических и юридических лиц в гражданском судопроизводстве. Принцип национального режима. Облегчение доступа к правосудию за рубежом. Роль договоров о правовой помощи и иных международных соглашений. Консульские конвенции. Особенности процессуального положения иностранного государства в гражданском судопроизводстве. Судебный иммунитет иностранного государства. Особенности процессуального положения персонала дипломатических, консульских и иных официальных представительств иностранных государств, а также сотрудники международных организаций в гражданском судопроизводстве. Значение Конвенции от 1961 г. «О дипломатических сношениях» (Вена) и Конвенции от 1963 г. «О консульских сношениях» (Вена).</w:t>
            </w:r>
            <w:r w:rsidRPr="0051548E">
              <w:rPr>
                <w:sz w:val="22"/>
                <w:szCs w:val="22"/>
                <w:lang w:bidi="ru-RU"/>
              </w:rPr>
              <w:br/>
              <w:t>4. Международная правовая помощь и ее виды. Выполнение иностранных судебных поручений. Вручение документов лицам, находящимся за рубежом. Выполнение отдельных процессуальных действий по поручению иностранных судов. Национальное законодательство и международные договоры о правовом регулировании порядка выполнения иностранных судебных поручений. Конвенция от 15 ноября 1965 г. «О вручении за границей судебных и внесудебных документов» (Гаага). Конвенция от 18 марта 1970 г. «О получении за границей доказательств по гражданским и торговым делам» (Гаага). Конвенция от 1980 г. «О международном доступе к правосудию» (Гаага) двусторонние международные договоры России об исполнении судебных поручений. Конвенция стран СНГ от 1993 г. (Минск) и Конвенция стран СНГ от 2002 г. (Кишинев) порядок оказания международной правовой помощи.</w:t>
            </w:r>
            <w:r w:rsidRPr="0051548E">
              <w:rPr>
                <w:sz w:val="22"/>
                <w:szCs w:val="22"/>
                <w:lang w:bidi="ru-RU"/>
              </w:rPr>
              <w:br/>
              <w:t>5. Признание и исполнение иностранных судебных решений. Различные системы исполнения решений иностранных судов. Экзекватура. Требование взаимности как условие исполнения решения. Процессуальные формы и порядок приведения в исполнение иностранного судебного решения. Основания для отказа в приведении в исполнение иностранного судебного решения. Национальное законодательство и международные договоры о признании и исполнении иностранных судебных решений. Двусторонние договоры о правовой помощи. Конвенция стран СНГ от 1993 г. (Минск) и Конвенция стран СНГ от 2002 г. (Кишинев) Гражданский процессуальный кодекс РФ и Арбитражный процессуальный кодекс РФ.</w:t>
            </w:r>
            <w:r w:rsidRPr="0051548E">
              <w:rPr>
                <w:sz w:val="22"/>
                <w:szCs w:val="22"/>
                <w:lang w:bidi="ru-RU"/>
              </w:rPr>
              <w:br/>
              <w:t>6. Региональное сотрудничество по вопросам международного гражданского процесса. Конвенция ЕАСТ от 1988 г. «О юрисдикции, признании и приведении в исполнение иностранных судебных решений по гражданским и торговым делам» (Луганск). Регламент ЕС от 2000 г. № 44/2001 «О юрисдикции, признании и приведении в исполнение судебных решений по гражданским и торговым делам». Директива ЕС 2003 г. «Об улучшении доступа к правосудию по трансграничным спорам путем установления минимальных общих правил, относящихся к юридической помощи по таким спорам» общая и специальная юрисдикция судов государств - членов ЕС по гражданским и торговым делам, осложненным иностранным элементом. Условия действительности пророгационных соглашений. Признание и исполнение иностранных судебных решений на территории ЕС.</w:t>
            </w:r>
            <w:r w:rsidRPr="0051548E">
              <w:rPr>
                <w:sz w:val="22"/>
                <w:szCs w:val="22"/>
                <w:lang w:bidi="ru-RU"/>
              </w:rPr>
              <w:br/>
              <w:t>7. МЧП и нотариат. Нотариальное производство по делам с иностранным элементом. Применение нотариусом норм иностранного права. Исполнение нотариусом поручений иностранных органов юстиции о производстве отдельных нотариальных действий. Легализация документов. Конвенция от 1961 г. «Об отмене требования легализации иностранных официальных документов» (Гаага). Проставление апостиля. Функции консулов по совершению нотариальных действий за рубежом.</w:t>
            </w:r>
          </w:p>
        </w:tc>
        <w:tc>
          <w:tcPr>
            <w:tcW w:w="357" w:type="pct"/>
            <w:gridSpan w:val="2"/>
            <w:shd w:val="clear" w:color="auto" w:fill="auto"/>
            <w:vAlign w:val="center"/>
          </w:tcPr>
          <w:p w14:paraId="6F2ACF0F"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60" w:type="pct"/>
            <w:shd w:val="clear" w:color="auto" w:fill="auto"/>
            <w:vAlign w:val="center"/>
          </w:tcPr>
          <w:p w14:paraId="5856769F"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4</w:t>
            </w:r>
          </w:p>
        </w:tc>
        <w:tc>
          <w:tcPr>
            <w:tcW w:w="358" w:type="pct"/>
            <w:shd w:val="clear" w:color="auto" w:fill="auto"/>
            <w:vAlign w:val="center"/>
          </w:tcPr>
          <w:p w14:paraId="08119B7D"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86C934" w14:textId="77777777" w:rsidR="004475DA" w:rsidRPr="0051548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1548E" w14:paraId="3F4EE410" w14:textId="77777777" w:rsidTr="005B37A7">
        <w:trPr>
          <w:trHeight w:val="283"/>
        </w:trPr>
        <w:tc>
          <w:tcPr>
            <w:tcW w:w="1024" w:type="pct"/>
            <w:shd w:val="clear" w:color="auto" w:fill="auto"/>
            <w:vAlign w:val="center"/>
          </w:tcPr>
          <w:p w14:paraId="36B5B098" w14:textId="77777777" w:rsidR="004475DA" w:rsidRPr="0051548E" w:rsidRDefault="00E948C3" w:rsidP="001116DF">
            <w:pPr>
              <w:widowControl w:val="0"/>
              <w:tabs>
                <w:tab w:val="left" w:pos="0"/>
              </w:tabs>
              <w:autoSpaceDE w:val="0"/>
              <w:autoSpaceDN w:val="0"/>
              <w:rPr>
                <w:rFonts w:ascii="Times New Roman" w:hAnsi="Times New Roman" w:cs="Times New Roman"/>
                <w:lang w:bidi="ru-RU"/>
              </w:rPr>
            </w:pPr>
            <w:r w:rsidRPr="0051548E">
              <w:rPr>
                <w:rFonts w:ascii="Times New Roman" w:hAnsi="Times New Roman" w:cs="Times New Roman"/>
                <w:lang w:bidi="ru-RU"/>
              </w:rPr>
              <w:t>Тема 15. Международный коммерческий арбитраж.</w:t>
            </w:r>
          </w:p>
        </w:tc>
        <w:tc>
          <w:tcPr>
            <w:tcW w:w="2543" w:type="pct"/>
            <w:gridSpan w:val="2"/>
            <w:shd w:val="clear" w:color="auto" w:fill="auto"/>
          </w:tcPr>
          <w:p w14:paraId="734497A6" w14:textId="77777777" w:rsidR="004475DA" w:rsidRPr="0051548E" w:rsidRDefault="0011347D" w:rsidP="001116DF">
            <w:pPr>
              <w:pStyle w:val="Style5"/>
              <w:widowControl/>
              <w:tabs>
                <w:tab w:val="left" w:pos="0"/>
                <w:tab w:val="left" w:leader="underscore" w:pos="7027"/>
              </w:tabs>
              <w:rPr>
                <w:rFonts w:eastAsiaTheme="minorHAnsi"/>
                <w:sz w:val="22"/>
                <w:szCs w:val="22"/>
                <w:lang w:eastAsia="en-US"/>
              </w:rPr>
            </w:pPr>
            <w:r w:rsidRPr="0051548E">
              <w:rPr>
                <w:sz w:val="22"/>
                <w:szCs w:val="22"/>
                <w:lang w:bidi="ru-RU"/>
              </w:rPr>
              <w:t>1. Понятие и юридическая природа международного коммерческого арбитража. Виды международного коммерческого арбитража. Институционный и изолированный арбитраж. Правовое регулирование порядка формирования и функционирования международного коммерческого арбитража. Национальное законодательство. Закон РФ от 7 июля 1993 г. № 5338-1 «О международном коммерческом арбитраже». Международные договоры. Конвенция от 21 апреля 1961 г. «О внешнеторговом арбитраже».</w:t>
            </w:r>
            <w:r w:rsidRPr="0051548E">
              <w:rPr>
                <w:sz w:val="22"/>
                <w:szCs w:val="22"/>
                <w:lang w:bidi="ru-RU"/>
              </w:rPr>
              <w:br/>
              <w:t>2. Арбитражное соглашение как условие арбитражного разрешения споров. Виды арбитражных соглашений. Арбитражная оговорка и арбитражный компромисс. Условие действительности арбитражных соглашений: надлежащая правосубъектность сторон соглашения, надлежащая форма соглашения, возможность для объекта спора быть предметом арбитражного разбирательства (арбитрабильность спора).</w:t>
            </w:r>
            <w:r w:rsidRPr="0051548E">
              <w:rPr>
                <w:sz w:val="22"/>
                <w:szCs w:val="22"/>
                <w:lang w:bidi="ru-RU"/>
              </w:rPr>
              <w:br/>
              <w:t>3. Процедура арбитражного разбирательства внешнеэкономических споров. Процедура разбирательства споров в изолированном арбитраже. Арбитражный регламент ЕЭК ООН от 1966 г. и Арбитражный регламент ЮНСИТРАЛ от 1976 г., их юридическая природа. Процедура разбирательства споров в институционном арбитраже. Регламент Международного арбитражного суда при Международной торговой палате. Регламент Лондонского международного арбитражного суда. Регламент Арбитражного института Стокгольмской торговой палаты. Институционный арбитраж на территории Российской Федерации. Международный коммерческий арбитражный суд (МКАС) и Морская арбитражная комиссия (МАК) при ТПП РФ. Регламент МКАС от 1994 г., его юридическая природа. Порядок назначения и отвода арбитров. Определение компетенции арбитража. Рассмотрение спора по существу. Относимость и допустимость доказательств, представленных сторонами в споре. Участники арбитражного разбирательства, их процессуальные права и обязанности. Порядок вынесения арбитражного решения и его вступление в силу. Возможность отмены или пересмотра арбитражного решения. Взаимодействие с государственными судебными органами.</w:t>
            </w:r>
            <w:r w:rsidRPr="0051548E">
              <w:rPr>
                <w:sz w:val="22"/>
                <w:szCs w:val="22"/>
                <w:lang w:bidi="ru-RU"/>
              </w:rPr>
              <w:br/>
              <w:t>4. Признание и исполнение иностранных арбитражных решений. Национальное законодательство. Закон РФ от 7 июля 1993 г. № 5338-1 «О международном коммерческом арбитраже». Международные договоры. Конвенция ООН от 10 июня 1958 г. «О признании и приведении в исполнение иностранных арбитражных решений» (Нью-Йорк). Роль государственного суда в обеспечении исполнения иностранного арбитражного решения. Основания для отказа в признании и исполнении иностранных арбитражных решений. Процессуальный порядок обращения с просьбой о признании арбитражного решения и приведении его в исполнение.</w:t>
            </w:r>
          </w:p>
        </w:tc>
        <w:tc>
          <w:tcPr>
            <w:tcW w:w="357" w:type="pct"/>
            <w:gridSpan w:val="2"/>
            <w:shd w:val="clear" w:color="auto" w:fill="auto"/>
            <w:vAlign w:val="center"/>
          </w:tcPr>
          <w:p w14:paraId="297AB2BE"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2</w:t>
            </w:r>
          </w:p>
        </w:tc>
        <w:tc>
          <w:tcPr>
            <w:tcW w:w="360" w:type="pct"/>
            <w:shd w:val="clear" w:color="auto" w:fill="auto"/>
            <w:vAlign w:val="center"/>
          </w:tcPr>
          <w:p w14:paraId="6327EB2D" w14:textId="77777777" w:rsidR="004475DA" w:rsidRPr="005154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548E">
              <w:rPr>
                <w:rFonts w:ascii="Times New Roman" w:hAnsi="Times New Roman" w:cs="Times New Roman"/>
                <w:lang w:bidi="ru-RU"/>
              </w:rPr>
              <w:t>4</w:t>
            </w:r>
          </w:p>
        </w:tc>
        <w:tc>
          <w:tcPr>
            <w:tcW w:w="358" w:type="pct"/>
            <w:shd w:val="clear" w:color="auto" w:fill="auto"/>
            <w:vAlign w:val="center"/>
          </w:tcPr>
          <w:p w14:paraId="0D761A7B" w14:textId="77777777" w:rsidR="004475DA" w:rsidRPr="005154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E2A133" w14:textId="77777777" w:rsidR="004475DA" w:rsidRPr="0051548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1548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1548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1548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1548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1548E">
              <w:rPr>
                <w:rFonts w:eastAsiaTheme="minorHAnsi"/>
                <w:b/>
                <w:sz w:val="22"/>
                <w:szCs w:val="22"/>
                <w:lang w:eastAsia="en-US"/>
              </w:rPr>
              <w:t>36</w:t>
            </w:r>
          </w:p>
        </w:tc>
      </w:tr>
      <w:tr w:rsidR="005B37A7" w:rsidRPr="0051548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1548E" w:rsidRDefault="00CA7DE7" w:rsidP="00CA7DE7">
            <w:pPr>
              <w:widowControl w:val="0"/>
              <w:tabs>
                <w:tab w:val="left" w:pos="0"/>
              </w:tabs>
              <w:autoSpaceDE w:val="0"/>
              <w:autoSpaceDN w:val="0"/>
              <w:spacing w:line="240" w:lineRule="auto"/>
              <w:rPr>
                <w:b/>
              </w:rPr>
            </w:pPr>
            <w:r w:rsidRPr="0051548E">
              <w:rPr>
                <w:rFonts w:ascii="Times New Roman" w:hAnsi="Times New Roman" w:cs="Times New Roman"/>
                <w:b/>
                <w:lang w:bidi="ru-RU"/>
              </w:rPr>
              <w:t>Всего по дисциплине:</w:t>
            </w:r>
            <w:r w:rsidR="00963445" w:rsidRPr="0051548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1548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548E">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1548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548E">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1548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1548E" w:rsidRDefault="00CA7DE7">
            <w:pPr>
              <w:pStyle w:val="Style5"/>
              <w:widowControl/>
              <w:tabs>
                <w:tab w:val="left" w:pos="0"/>
                <w:tab w:val="left" w:leader="underscore" w:pos="7027"/>
              </w:tabs>
              <w:spacing w:line="256" w:lineRule="auto"/>
              <w:jc w:val="center"/>
              <w:rPr>
                <w:b/>
                <w:sz w:val="22"/>
                <w:szCs w:val="22"/>
                <w:lang w:eastAsia="en-US"/>
              </w:rPr>
            </w:pPr>
            <w:r w:rsidRPr="0051548E">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4199388C" w:rsidR="006A6696" w:rsidRDefault="006A6696" w:rsidP="00181C12">
      <w:pPr>
        <w:pStyle w:val="Style5"/>
        <w:widowControl/>
        <w:tabs>
          <w:tab w:val="left" w:leader="underscore" w:pos="7027"/>
        </w:tabs>
        <w:rPr>
          <w:sz w:val="22"/>
          <w:szCs w:val="22"/>
        </w:rPr>
      </w:pPr>
    </w:p>
    <w:p w14:paraId="2E1B3C96" w14:textId="6E5C5E15" w:rsidR="0051548E" w:rsidRDefault="0051548E" w:rsidP="00181C12">
      <w:pPr>
        <w:pStyle w:val="Style5"/>
        <w:widowControl/>
        <w:tabs>
          <w:tab w:val="left" w:leader="underscore" w:pos="7027"/>
        </w:tabs>
        <w:rPr>
          <w:sz w:val="22"/>
          <w:szCs w:val="22"/>
        </w:rPr>
      </w:pPr>
    </w:p>
    <w:p w14:paraId="68922C0F" w14:textId="20B7B2AE" w:rsidR="0051548E" w:rsidRDefault="0051548E" w:rsidP="00181C12">
      <w:pPr>
        <w:pStyle w:val="Style5"/>
        <w:widowControl/>
        <w:tabs>
          <w:tab w:val="left" w:leader="underscore" w:pos="7027"/>
        </w:tabs>
        <w:rPr>
          <w:sz w:val="22"/>
          <w:szCs w:val="22"/>
        </w:rPr>
      </w:pPr>
    </w:p>
    <w:p w14:paraId="424E8657" w14:textId="43F579A3" w:rsidR="0051548E" w:rsidRDefault="0051548E" w:rsidP="00181C12">
      <w:pPr>
        <w:pStyle w:val="Style5"/>
        <w:widowControl/>
        <w:tabs>
          <w:tab w:val="left" w:leader="underscore" w:pos="7027"/>
        </w:tabs>
        <w:rPr>
          <w:sz w:val="22"/>
          <w:szCs w:val="22"/>
        </w:rPr>
      </w:pPr>
    </w:p>
    <w:p w14:paraId="3B484007" w14:textId="77777777" w:rsidR="0051548E" w:rsidRPr="005B37A7" w:rsidRDefault="0051548E"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51548E" w14:paraId="5F00FF08" w14:textId="77777777" w:rsidTr="00E4641F">
        <w:trPr>
          <w:trHeight w:val="641"/>
        </w:trPr>
        <w:tc>
          <w:tcPr>
            <w:tcW w:w="4080" w:type="pct"/>
            <w:shd w:val="clear" w:color="auto" w:fill="auto"/>
            <w:vAlign w:val="center"/>
            <w:hideMark/>
          </w:tcPr>
          <w:p w14:paraId="32DEE01C" w14:textId="6DE4B03A" w:rsidR="00262CF0" w:rsidRPr="0051548E" w:rsidRDefault="00984247" w:rsidP="00984247">
            <w:pPr>
              <w:jc w:val="center"/>
              <w:rPr>
                <w:rFonts w:ascii="Times New Roman" w:hAnsi="Times New Roman" w:cs="Times New Roman"/>
                <w:b/>
                <w:lang w:bidi="ru-RU"/>
              </w:rPr>
            </w:pPr>
            <w:r w:rsidRPr="0051548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1548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1548E">
              <w:rPr>
                <w:rFonts w:ascii="Times New Roman" w:hAnsi="Times New Roman" w:cs="Times New Roman"/>
                <w:b/>
              </w:rPr>
              <w:t>Электронные ресурсы</w:t>
            </w:r>
          </w:p>
        </w:tc>
      </w:tr>
      <w:tr w:rsidR="00262CF0" w:rsidRPr="0051548E" w14:paraId="1433EE91" w14:textId="77777777" w:rsidTr="00E4641F">
        <w:trPr>
          <w:trHeight w:val="354"/>
        </w:trPr>
        <w:tc>
          <w:tcPr>
            <w:tcW w:w="4080" w:type="pct"/>
            <w:shd w:val="clear" w:color="auto" w:fill="auto"/>
            <w:vAlign w:val="center"/>
          </w:tcPr>
          <w:p w14:paraId="31B092F5" w14:textId="4DED7782"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Международное частное право</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учебник / М.М. Богуславский. — 7-е изд., </w:t>
            </w:r>
            <w:proofErr w:type="spellStart"/>
            <w:r w:rsidRPr="0051548E">
              <w:rPr>
                <w:rFonts w:ascii="Times New Roman" w:hAnsi="Times New Roman" w:cs="Times New Roman"/>
              </w:rPr>
              <w:t>перераб</w:t>
            </w:r>
            <w:proofErr w:type="spellEnd"/>
            <w:r w:rsidRPr="0051548E">
              <w:rPr>
                <w:rFonts w:ascii="Times New Roman" w:hAnsi="Times New Roman" w:cs="Times New Roman"/>
              </w:rPr>
              <w:t>. и доп. — Москва : Норма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ИНФРА-М, 2022. — 672 с. - </w:t>
            </w:r>
            <w:r w:rsidRPr="0051548E">
              <w:rPr>
                <w:rFonts w:ascii="Times New Roman" w:hAnsi="Times New Roman" w:cs="Times New Roman"/>
                <w:lang w:val="en-US"/>
              </w:rPr>
              <w:t>ISBN</w:t>
            </w:r>
            <w:r w:rsidRPr="0051548E">
              <w:rPr>
                <w:rFonts w:ascii="Times New Roman" w:hAnsi="Times New Roman" w:cs="Times New Roman"/>
              </w:rPr>
              <w:t xml:space="preserve"> 978-5-91768-645-5</w:t>
            </w:r>
          </w:p>
        </w:tc>
        <w:tc>
          <w:tcPr>
            <w:tcW w:w="920" w:type="pct"/>
            <w:shd w:val="clear" w:color="auto" w:fill="auto"/>
            <w:vAlign w:val="center"/>
            <w:hideMark/>
          </w:tcPr>
          <w:p w14:paraId="25965B29" w14:textId="0CF2FFC1" w:rsidR="00262CF0" w:rsidRPr="0051548E" w:rsidRDefault="00905393"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51548E">
                <w:rPr>
                  <w:color w:val="00008B"/>
                  <w:u w:val="single"/>
                </w:rPr>
                <w:t>https://znanium.com/read?id=414841</w:t>
              </w:r>
            </w:hyperlink>
          </w:p>
        </w:tc>
      </w:tr>
      <w:tr w:rsidR="00262CF0" w:rsidRPr="0051548E" w14:paraId="5BDE2560" w14:textId="77777777" w:rsidTr="00E4641F">
        <w:trPr>
          <w:trHeight w:val="354"/>
        </w:trPr>
        <w:tc>
          <w:tcPr>
            <w:tcW w:w="4080" w:type="pct"/>
            <w:shd w:val="clear" w:color="auto" w:fill="auto"/>
            <w:vAlign w:val="center"/>
          </w:tcPr>
          <w:p w14:paraId="50901F0A"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Международное частное право</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практикум / М. М. Богуславский. - 3-</w:t>
            </w:r>
            <w:r w:rsidRPr="0051548E">
              <w:rPr>
                <w:rFonts w:ascii="Times New Roman" w:hAnsi="Times New Roman" w:cs="Times New Roman"/>
                <w:lang w:val="en-US"/>
              </w:rPr>
              <w:t>e</w:t>
            </w:r>
            <w:r w:rsidRPr="0051548E">
              <w:rPr>
                <w:rFonts w:ascii="Times New Roman" w:hAnsi="Times New Roman" w:cs="Times New Roman"/>
              </w:rPr>
              <w:t xml:space="preserve"> изд., </w:t>
            </w:r>
            <w:proofErr w:type="spellStart"/>
            <w:r w:rsidRPr="0051548E">
              <w:rPr>
                <w:rFonts w:ascii="Times New Roman" w:hAnsi="Times New Roman" w:cs="Times New Roman"/>
              </w:rPr>
              <w:t>перераб</w:t>
            </w:r>
            <w:proofErr w:type="spellEnd"/>
            <w:r w:rsidRPr="0051548E">
              <w:rPr>
                <w:rFonts w:ascii="Times New Roman" w:hAnsi="Times New Roman" w:cs="Times New Roman"/>
              </w:rPr>
              <w:t>. и доп. - Москва : Норма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ИНФРА-М, 2020. - 400 с. - </w:t>
            </w:r>
            <w:r w:rsidRPr="0051548E">
              <w:rPr>
                <w:rFonts w:ascii="Times New Roman" w:hAnsi="Times New Roman" w:cs="Times New Roman"/>
                <w:lang w:val="en-US"/>
              </w:rPr>
              <w:t>ISBN</w:t>
            </w:r>
            <w:r w:rsidRPr="0051548E">
              <w:rPr>
                <w:rFonts w:ascii="Times New Roman" w:hAnsi="Times New Roman" w:cs="Times New Roman"/>
              </w:rPr>
              <w:t xml:space="preserve"> 978-5-91768-084-2</w:t>
            </w:r>
          </w:p>
        </w:tc>
        <w:tc>
          <w:tcPr>
            <w:tcW w:w="920" w:type="pct"/>
            <w:shd w:val="clear" w:color="auto" w:fill="auto"/>
            <w:vAlign w:val="center"/>
            <w:hideMark/>
          </w:tcPr>
          <w:p w14:paraId="4403ABAF"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1548E">
                <w:rPr>
                  <w:color w:val="00008B"/>
                  <w:u w:val="single"/>
                </w:rPr>
                <w:t>https://znanium.com/read?id=348554</w:t>
              </w:r>
            </w:hyperlink>
          </w:p>
        </w:tc>
      </w:tr>
      <w:tr w:rsidR="00262CF0" w:rsidRPr="0051548E" w14:paraId="00668478" w14:textId="77777777" w:rsidTr="00E4641F">
        <w:trPr>
          <w:trHeight w:val="354"/>
        </w:trPr>
        <w:tc>
          <w:tcPr>
            <w:tcW w:w="4080" w:type="pct"/>
            <w:shd w:val="clear" w:color="auto" w:fill="auto"/>
            <w:vAlign w:val="center"/>
          </w:tcPr>
          <w:p w14:paraId="744CB4AE"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Международное частное право</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учебник / Б. М. </w:t>
            </w:r>
            <w:proofErr w:type="spellStart"/>
            <w:r w:rsidRPr="0051548E">
              <w:rPr>
                <w:rFonts w:ascii="Times New Roman" w:hAnsi="Times New Roman" w:cs="Times New Roman"/>
              </w:rPr>
              <w:t>Гонгало</w:t>
            </w:r>
            <w:proofErr w:type="spellEnd"/>
            <w:r w:rsidRPr="0051548E">
              <w:rPr>
                <w:rFonts w:ascii="Times New Roman" w:hAnsi="Times New Roman" w:cs="Times New Roman"/>
              </w:rPr>
              <w:t xml:space="preserve">, А. В. </w:t>
            </w:r>
            <w:proofErr w:type="spellStart"/>
            <w:r w:rsidRPr="0051548E">
              <w:rPr>
                <w:rFonts w:ascii="Times New Roman" w:hAnsi="Times New Roman" w:cs="Times New Roman"/>
              </w:rPr>
              <w:t>Майфат</w:t>
            </w:r>
            <w:proofErr w:type="spellEnd"/>
            <w:r w:rsidRPr="0051548E">
              <w:rPr>
                <w:rFonts w:ascii="Times New Roman" w:hAnsi="Times New Roman" w:cs="Times New Roman"/>
              </w:rPr>
              <w:t xml:space="preserve">, Д. В. Мурзин [и др.] ; отв. ред. проф., </w:t>
            </w:r>
            <w:proofErr w:type="spellStart"/>
            <w:r w:rsidRPr="0051548E">
              <w:rPr>
                <w:rFonts w:ascii="Times New Roman" w:hAnsi="Times New Roman" w:cs="Times New Roman"/>
              </w:rPr>
              <w:t>засл</w:t>
            </w:r>
            <w:proofErr w:type="spellEnd"/>
            <w:r w:rsidRPr="0051548E">
              <w:rPr>
                <w:rFonts w:ascii="Times New Roman" w:hAnsi="Times New Roman" w:cs="Times New Roman"/>
              </w:rPr>
              <w:t xml:space="preserve">. юрист РФ Б. М. </w:t>
            </w:r>
            <w:proofErr w:type="spellStart"/>
            <w:r w:rsidRPr="0051548E">
              <w:rPr>
                <w:rFonts w:ascii="Times New Roman" w:hAnsi="Times New Roman" w:cs="Times New Roman"/>
              </w:rPr>
              <w:t>Гонгало</w:t>
            </w:r>
            <w:proofErr w:type="spellEnd"/>
            <w:r w:rsidRPr="0051548E">
              <w:rPr>
                <w:rFonts w:ascii="Times New Roman" w:hAnsi="Times New Roman" w:cs="Times New Roman"/>
              </w:rPr>
              <w:t>. — Москва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Статут, 2020. - 396 с. - </w:t>
            </w:r>
            <w:r w:rsidRPr="0051548E">
              <w:rPr>
                <w:rFonts w:ascii="Times New Roman" w:hAnsi="Times New Roman" w:cs="Times New Roman"/>
                <w:lang w:val="en-US"/>
              </w:rPr>
              <w:t>ISBN</w:t>
            </w:r>
            <w:r w:rsidRPr="0051548E">
              <w:rPr>
                <w:rFonts w:ascii="Times New Roman" w:hAnsi="Times New Roman" w:cs="Times New Roman"/>
              </w:rPr>
              <w:t xml:space="preserve"> 978-5-8354-1653-0</w:t>
            </w:r>
          </w:p>
        </w:tc>
        <w:tc>
          <w:tcPr>
            <w:tcW w:w="920" w:type="pct"/>
            <w:shd w:val="clear" w:color="auto" w:fill="auto"/>
            <w:vAlign w:val="center"/>
            <w:hideMark/>
          </w:tcPr>
          <w:p w14:paraId="3DBC6B20"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51548E">
                <w:rPr>
                  <w:color w:val="00008B"/>
                  <w:u w:val="single"/>
                </w:rPr>
                <w:t>https://znanium.com/read?id=368478</w:t>
              </w:r>
            </w:hyperlink>
          </w:p>
        </w:tc>
      </w:tr>
      <w:tr w:rsidR="00262CF0" w:rsidRPr="00F05F15" w14:paraId="31BFD863" w14:textId="77777777" w:rsidTr="00E4641F">
        <w:trPr>
          <w:trHeight w:val="354"/>
        </w:trPr>
        <w:tc>
          <w:tcPr>
            <w:tcW w:w="4080" w:type="pct"/>
            <w:shd w:val="clear" w:color="auto" w:fill="auto"/>
            <w:vAlign w:val="center"/>
          </w:tcPr>
          <w:p w14:paraId="77F49AE6"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Международное частное право</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учебник для вузов / И. В. </w:t>
            </w:r>
            <w:proofErr w:type="spellStart"/>
            <w:r w:rsidRPr="0051548E">
              <w:rPr>
                <w:rFonts w:ascii="Times New Roman" w:hAnsi="Times New Roman" w:cs="Times New Roman"/>
              </w:rPr>
              <w:t>Гетьман</w:t>
            </w:r>
            <w:proofErr w:type="spellEnd"/>
            <w:r w:rsidRPr="0051548E">
              <w:rPr>
                <w:rFonts w:ascii="Times New Roman" w:hAnsi="Times New Roman" w:cs="Times New Roman"/>
              </w:rPr>
              <w:t xml:space="preserve">-Павлова. — 5-е изд., </w:t>
            </w:r>
            <w:proofErr w:type="spellStart"/>
            <w:r w:rsidRPr="0051548E">
              <w:rPr>
                <w:rFonts w:ascii="Times New Roman" w:hAnsi="Times New Roman" w:cs="Times New Roman"/>
              </w:rPr>
              <w:t>перераб</w:t>
            </w:r>
            <w:proofErr w:type="spellEnd"/>
            <w:r w:rsidRPr="0051548E">
              <w:rPr>
                <w:rFonts w:ascii="Times New Roman" w:hAnsi="Times New Roman" w:cs="Times New Roman"/>
              </w:rPr>
              <w:t xml:space="preserve">. и доп. — Москва : Издательство </w:t>
            </w:r>
            <w:proofErr w:type="spellStart"/>
            <w:r w:rsidRPr="0051548E">
              <w:rPr>
                <w:rFonts w:ascii="Times New Roman" w:hAnsi="Times New Roman" w:cs="Times New Roman"/>
              </w:rPr>
              <w:t>Юрайт</w:t>
            </w:r>
            <w:proofErr w:type="spellEnd"/>
            <w:r w:rsidRPr="0051548E">
              <w:rPr>
                <w:rFonts w:ascii="Times New Roman" w:hAnsi="Times New Roman" w:cs="Times New Roman"/>
              </w:rPr>
              <w:t xml:space="preserve">, 2023. — 489 с. - </w:t>
            </w:r>
            <w:r w:rsidRPr="0051548E">
              <w:rPr>
                <w:rFonts w:ascii="Times New Roman" w:hAnsi="Times New Roman" w:cs="Times New Roman"/>
                <w:lang w:val="en-US"/>
              </w:rPr>
              <w:t>ISBN</w:t>
            </w:r>
            <w:r w:rsidRPr="0051548E">
              <w:rPr>
                <w:rFonts w:ascii="Times New Roman" w:hAnsi="Times New Roman" w:cs="Times New Roman"/>
              </w:rPr>
              <w:t xml:space="preserve"> 978-5-534-14605-9</w:t>
            </w:r>
          </w:p>
        </w:tc>
        <w:tc>
          <w:tcPr>
            <w:tcW w:w="920" w:type="pct"/>
            <w:shd w:val="clear" w:color="auto" w:fill="auto"/>
            <w:vAlign w:val="center"/>
            <w:hideMark/>
          </w:tcPr>
          <w:p w14:paraId="7DE7694E"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lang w:val="en-US"/>
              </w:rPr>
            </w:pPr>
            <w:hyperlink r:id="rId15" w:anchor="page/1" w:history="1">
              <w:r w:rsidR="00984247" w:rsidRPr="0051548E">
                <w:rPr>
                  <w:color w:val="00008B"/>
                  <w:u w:val="single"/>
                  <w:lang w:val="en-US"/>
                </w:rPr>
                <w:t>https://www.urait.ru/viewer/me ... e-chastnoe-pravo-510535#page/1</w:t>
              </w:r>
            </w:hyperlink>
          </w:p>
        </w:tc>
      </w:tr>
      <w:tr w:rsidR="00262CF0" w:rsidRPr="00F05F15" w14:paraId="121888E5" w14:textId="77777777" w:rsidTr="00E4641F">
        <w:trPr>
          <w:trHeight w:val="354"/>
        </w:trPr>
        <w:tc>
          <w:tcPr>
            <w:tcW w:w="4080" w:type="pct"/>
            <w:shd w:val="clear" w:color="auto" w:fill="auto"/>
            <w:vAlign w:val="center"/>
          </w:tcPr>
          <w:p w14:paraId="27DD1BF8"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Международное частное право</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учебник и практикум для вузов / А. О. Иншакова. — 2-е изд. — Москва : Издательство </w:t>
            </w:r>
            <w:proofErr w:type="spellStart"/>
            <w:r w:rsidRPr="0051548E">
              <w:rPr>
                <w:rFonts w:ascii="Times New Roman" w:hAnsi="Times New Roman" w:cs="Times New Roman"/>
              </w:rPr>
              <w:t>Юрайт</w:t>
            </w:r>
            <w:proofErr w:type="spellEnd"/>
            <w:r w:rsidRPr="0051548E">
              <w:rPr>
                <w:rFonts w:ascii="Times New Roman" w:hAnsi="Times New Roman" w:cs="Times New Roman"/>
              </w:rPr>
              <w:t xml:space="preserve">, 2023. — 471 с. — (Высшее образование). — </w:t>
            </w:r>
            <w:r w:rsidRPr="0051548E">
              <w:rPr>
                <w:rFonts w:ascii="Times New Roman" w:hAnsi="Times New Roman" w:cs="Times New Roman"/>
                <w:lang w:val="en-US"/>
              </w:rPr>
              <w:t>ISBN</w:t>
            </w:r>
            <w:r w:rsidRPr="0051548E">
              <w:rPr>
                <w:rFonts w:ascii="Times New Roman" w:hAnsi="Times New Roman" w:cs="Times New Roman"/>
              </w:rPr>
              <w:t xml:space="preserve"> 978-5-534-15280-7</w:t>
            </w:r>
          </w:p>
        </w:tc>
        <w:tc>
          <w:tcPr>
            <w:tcW w:w="920" w:type="pct"/>
            <w:shd w:val="clear" w:color="auto" w:fill="auto"/>
            <w:vAlign w:val="center"/>
            <w:hideMark/>
          </w:tcPr>
          <w:p w14:paraId="6886AFF0"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51548E">
                <w:rPr>
                  <w:color w:val="00008B"/>
                  <w:u w:val="single"/>
                  <w:lang w:val="en-US"/>
                </w:rPr>
                <w:t>https://www.urait.ru/viewer/me ... narodnoe-chastnoe-pravo-512999</w:t>
              </w:r>
            </w:hyperlink>
          </w:p>
        </w:tc>
      </w:tr>
      <w:tr w:rsidR="00262CF0" w:rsidRPr="00F05F15" w14:paraId="5B3BCB7F" w14:textId="77777777" w:rsidTr="00E4641F">
        <w:trPr>
          <w:trHeight w:val="354"/>
        </w:trPr>
        <w:tc>
          <w:tcPr>
            <w:tcW w:w="4080" w:type="pct"/>
            <w:shd w:val="clear" w:color="auto" w:fill="auto"/>
            <w:vAlign w:val="center"/>
          </w:tcPr>
          <w:p w14:paraId="52487296"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Международное частное право</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учебное пособие для вузов / И. В. </w:t>
            </w:r>
            <w:proofErr w:type="spellStart"/>
            <w:r w:rsidRPr="0051548E">
              <w:rPr>
                <w:rFonts w:ascii="Times New Roman" w:hAnsi="Times New Roman" w:cs="Times New Roman"/>
              </w:rPr>
              <w:t>Гетьман</w:t>
            </w:r>
            <w:proofErr w:type="spellEnd"/>
            <w:r w:rsidRPr="0051548E">
              <w:rPr>
                <w:rFonts w:ascii="Times New Roman" w:hAnsi="Times New Roman" w:cs="Times New Roman"/>
              </w:rPr>
              <w:t xml:space="preserve">-Павлова. — 5-е изд., </w:t>
            </w:r>
            <w:proofErr w:type="spellStart"/>
            <w:r w:rsidRPr="0051548E">
              <w:rPr>
                <w:rFonts w:ascii="Times New Roman" w:hAnsi="Times New Roman" w:cs="Times New Roman"/>
              </w:rPr>
              <w:t>перераб</w:t>
            </w:r>
            <w:proofErr w:type="spellEnd"/>
            <w:r w:rsidRPr="0051548E">
              <w:rPr>
                <w:rFonts w:ascii="Times New Roman" w:hAnsi="Times New Roman" w:cs="Times New Roman"/>
              </w:rPr>
              <w:t xml:space="preserve">. и доп. — Москва : Издательство </w:t>
            </w:r>
            <w:proofErr w:type="spellStart"/>
            <w:r w:rsidRPr="0051548E">
              <w:rPr>
                <w:rFonts w:ascii="Times New Roman" w:hAnsi="Times New Roman" w:cs="Times New Roman"/>
              </w:rPr>
              <w:t>Юрайт</w:t>
            </w:r>
            <w:proofErr w:type="spellEnd"/>
            <w:r w:rsidRPr="0051548E">
              <w:rPr>
                <w:rFonts w:ascii="Times New Roman" w:hAnsi="Times New Roman" w:cs="Times New Roman"/>
              </w:rPr>
              <w:t xml:space="preserve">, 2023. — 225 с. — </w:t>
            </w:r>
            <w:r w:rsidRPr="0051548E">
              <w:rPr>
                <w:rFonts w:ascii="Times New Roman" w:hAnsi="Times New Roman" w:cs="Times New Roman"/>
                <w:lang w:val="en-US"/>
              </w:rPr>
              <w:t>ISBN</w:t>
            </w:r>
            <w:r w:rsidRPr="0051548E">
              <w:rPr>
                <w:rFonts w:ascii="Times New Roman" w:hAnsi="Times New Roman" w:cs="Times New Roman"/>
              </w:rPr>
              <w:t xml:space="preserve"> 978-5-534-00873-9</w:t>
            </w:r>
          </w:p>
        </w:tc>
        <w:tc>
          <w:tcPr>
            <w:tcW w:w="920" w:type="pct"/>
            <w:shd w:val="clear" w:color="auto" w:fill="auto"/>
            <w:vAlign w:val="center"/>
            <w:hideMark/>
          </w:tcPr>
          <w:p w14:paraId="4060C394"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51548E">
                <w:rPr>
                  <w:color w:val="00008B"/>
                  <w:u w:val="single"/>
                  <w:lang w:val="en-US"/>
                </w:rPr>
                <w:t>https://www.urait.ru/viewer/me ... narodnoe-chastnoe-pravo-510425</w:t>
              </w:r>
            </w:hyperlink>
          </w:p>
        </w:tc>
      </w:tr>
      <w:tr w:rsidR="00262CF0" w:rsidRPr="0051548E" w14:paraId="58FEC8EC" w14:textId="77777777" w:rsidTr="00E4641F">
        <w:trPr>
          <w:trHeight w:val="354"/>
        </w:trPr>
        <w:tc>
          <w:tcPr>
            <w:tcW w:w="4080" w:type="pct"/>
            <w:shd w:val="clear" w:color="auto" w:fill="auto"/>
            <w:vAlign w:val="center"/>
          </w:tcPr>
          <w:p w14:paraId="1FFAB2F6"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Международное частное право. Практикум</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учебное пособие / Е.Л. </w:t>
            </w:r>
            <w:proofErr w:type="spellStart"/>
            <w:r w:rsidRPr="0051548E">
              <w:rPr>
                <w:rFonts w:ascii="Times New Roman" w:hAnsi="Times New Roman" w:cs="Times New Roman"/>
              </w:rPr>
              <w:t>Симатова</w:t>
            </w:r>
            <w:proofErr w:type="spellEnd"/>
            <w:r w:rsidRPr="0051548E">
              <w:rPr>
                <w:rFonts w:ascii="Times New Roman" w:hAnsi="Times New Roman" w:cs="Times New Roman"/>
              </w:rPr>
              <w:t>. — Москва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РИОР</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ИНФРА-М, 2021. — 107 с. - </w:t>
            </w:r>
            <w:r w:rsidRPr="0051548E">
              <w:rPr>
                <w:rFonts w:ascii="Times New Roman" w:hAnsi="Times New Roman" w:cs="Times New Roman"/>
                <w:lang w:val="en-US"/>
              </w:rPr>
              <w:t>ISBN</w:t>
            </w:r>
            <w:r w:rsidRPr="0051548E">
              <w:rPr>
                <w:rFonts w:ascii="Times New Roman" w:hAnsi="Times New Roman" w:cs="Times New Roman"/>
              </w:rPr>
              <w:t xml:space="preserve"> 978-5-369-01609-1</w:t>
            </w:r>
          </w:p>
        </w:tc>
        <w:tc>
          <w:tcPr>
            <w:tcW w:w="920" w:type="pct"/>
            <w:shd w:val="clear" w:color="auto" w:fill="auto"/>
            <w:vAlign w:val="center"/>
            <w:hideMark/>
          </w:tcPr>
          <w:p w14:paraId="6FB04974"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51548E">
                <w:rPr>
                  <w:color w:val="00008B"/>
                  <w:u w:val="single"/>
                </w:rPr>
                <w:t>https://znanium.com/read?id=368872</w:t>
              </w:r>
            </w:hyperlink>
          </w:p>
        </w:tc>
      </w:tr>
      <w:tr w:rsidR="00262CF0" w:rsidRPr="0051548E" w14:paraId="38ABB7E3" w14:textId="77777777" w:rsidTr="00E4641F">
        <w:trPr>
          <w:trHeight w:val="354"/>
        </w:trPr>
        <w:tc>
          <w:tcPr>
            <w:tcW w:w="4080" w:type="pct"/>
            <w:shd w:val="clear" w:color="auto" w:fill="auto"/>
            <w:vAlign w:val="center"/>
          </w:tcPr>
          <w:p w14:paraId="416EE139"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Правовое регулирование внешнеэкономической деятельности (российское гражданское и международное частное право)</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учебное пособие для бакалавриата / Л.М. Позднякова. — 3-е изд., </w:t>
            </w:r>
            <w:proofErr w:type="spellStart"/>
            <w:r w:rsidRPr="0051548E">
              <w:rPr>
                <w:rFonts w:ascii="Times New Roman" w:hAnsi="Times New Roman" w:cs="Times New Roman"/>
              </w:rPr>
              <w:t>перераб</w:t>
            </w:r>
            <w:proofErr w:type="spellEnd"/>
            <w:r w:rsidRPr="0051548E">
              <w:rPr>
                <w:rFonts w:ascii="Times New Roman" w:hAnsi="Times New Roman" w:cs="Times New Roman"/>
              </w:rPr>
              <w:t>. — Москва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Норма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ИНФРА-М, 2023. — 192 с. - </w:t>
            </w:r>
            <w:r w:rsidRPr="0051548E">
              <w:rPr>
                <w:rFonts w:ascii="Times New Roman" w:hAnsi="Times New Roman" w:cs="Times New Roman"/>
                <w:lang w:val="en-US"/>
              </w:rPr>
              <w:t>ISBN</w:t>
            </w:r>
            <w:r w:rsidRPr="0051548E">
              <w:rPr>
                <w:rFonts w:ascii="Times New Roman" w:hAnsi="Times New Roman" w:cs="Times New Roman"/>
              </w:rPr>
              <w:t xml:space="preserve"> 978-5-00156-004-3</w:t>
            </w:r>
          </w:p>
        </w:tc>
        <w:tc>
          <w:tcPr>
            <w:tcW w:w="920" w:type="pct"/>
            <w:shd w:val="clear" w:color="auto" w:fill="auto"/>
            <w:vAlign w:val="center"/>
            <w:hideMark/>
          </w:tcPr>
          <w:p w14:paraId="55C3193A"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rPr>
            </w:pPr>
            <w:hyperlink r:id="rId19" w:history="1">
              <w:r w:rsidR="00984247" w:rsidRPr="0051548E">
                <w:rPr>
                  <w:color w:val="00008B"/>
                  <w:u w:val="single"/>
                </w:rPr>
                <w:t>https://znanium.com/read?id=416359</w:t>
              </w:r>
            </w:hyperlink>
          </w:p>
        </w:tc>
      </w:tr>
      <w:tr w:rsidR="00262CF0" w:rsidRPr="0051548E" w14:paraId="5EE4A409" w14:textId="77777777" w:rsidTr="00E4641F">
        <w:trPr>
          <w:trHeight w:val="354"/>
        </w:trPr>
        <w:tc>
          <w:tcPr>
            <w:tcW w:w="4080" w:type="pct"/>
            <w:shd w:val="clear" w:color="auto" w:fill="auto"/>
            <w:vAlign w:val="center"/>
          </w:tcPr>
          <w:p w14:paraId="2EBA55EF" w14:textId="77777777" w:rsidR="00262CF0" w:rsidRPr="0051548E" w:rsidRDefault="00984247" w:rsidP="00AA7A6A">
            <w:pPr>
              <w:rPr>
                <w:rFonts w:ascii="Times New Roman" w:hAnsi="Times New Roman" w:cs="Times New Roman"/>
                <w:lang w:bidi="ru-RU"/>
              </w:rPr>
            </w:pPr>
            <w:r w:rsidRPr="0051548E">
              <w:rPr>
                <w:rFonts w:ascii="Times New Roman" w:hAnsi="Times New Roman" w:cs="Times New Roman"/>
              </w:rPr>
              <w:t>Унификация и гармонизация в международном частном праве. Вопросы теории и практики</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монография / отв. ред. Г.К. Дмитриева, М.В. </w:t>
            </w:r>
            <w:proofErr w:type="spellStart"/>
            <w:r w:rsidRPr="0051548E">
              <w:rPr>
                <w:rFonts w:ascii="Times New Roman" w:hAnsi="Times New Roman" w:cs="Times New Roman"/>
              </w:rPr>
              <w:t>Мажорина</w:t>
            </w:r>
            <w:proofErr w:type="spellEnd"/>
            <w:r w:rsidRPr="0051548E">
              <w:rPr>
                <w:rFonts w:ascii="Times New Roman" w:hAnsi="Times New Roman" w:cs="Times New Roman"/>
              </w:rPr>
              <w:t>. — Москва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Норма</w:t>
            </w:r>
            <w:proofErr w:type="gramStart"/>
            <w:r w:rsidRPr="0051548E">
              <w:rPr>
                <w:rFonts w:ascii="Times New Roman" w:hAnsi="Times New Roman" w:cs="Times New Roman"/>
              </w:rPr>
              <w:t xml:space="preserve"> :</w:t>
            </w:r>
            <w:proofErr w:type="gramEnd"/>
            <w:r w:rsidRPr="0051548E">
              <w:rPr>
                <w:rFonts w:ascii="Times New Roman" w:hAnsi="Times New Roman" w:cs="Times New Roman"/>
              </w:rPr>
              <w:t xml:space="preserve"> ИНФРА-М, 2022. — 208 с. - </w:t>
            </w:r>
            <w:r w:rsidRPr="0051548E">
              <w:rPr>
                <w:rFonts w:ascii="Times New Roman" w:hAnsi="Times New Roman" w:cs="Times New Roman"/>
                <w:lang w:val="en-US"/>
              </w:rPr>
              <w:t>ISBN</w:t>
            </w:r>
            <w:r w:rsidRPr="0051548E">
              <w:rPr>
                <w:rFonts w:ascii="Times New Roman" w:hAnsi="Times New Roman" w:cs="Times New Roman"/>
              </w:rPr>
              <w:t xml:space="preserve"> 978-5-91768-753-7.</w:t>
            </w:r>
          </w:p>
        </w:tc>
        <w:tc>
          <w:tcPr>
            <w:tcW w:w="920" w:type="pct"/>
            <w:shd w:val="clear" w:color="auto" w:fill="auto"/>
            <w:vAlign w:val="center"/>
            <w:hideMark/>
          </w:tcPr>
          <w:p w14:paraId="3D7F7CD4" w14:textId="77777777" w:rsidR="00262CF0" w:rsidRPr="0051548E" w:rsidRDefault="00905393"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51548E">
                <w:rPr>
                  <w:color w:val="00008B"/>
                  <w:u w:val="single"/>
                </w:rPr>
                <w:t>https://znanium.com/read?id=398674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6DFBDC6" w14:textId="77777777" w:rsidTr="007B550D">
        <w:tc>
          <w:tcPr>
            <w:tcW w:w="9345" w:type="dxa"/>
          </w:tcPr>
          <w:p w14:paraId="0475D10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F7559EA" w14:textId="77777777" w:rsidTr="007B550D">
        <w:tc>
          <w:tcPr>
            <w:tcW w:w="9345" w:type="dxa"/>
          </w:tcPr>
          <w:p w14:paraId="4080276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2605994" w14:textId="77777777" w:rsidTr="007B550D">
        <w:tc>
          <w:tcPr>
            <w:tcW w:w="9345" w:type="dxa"/>
          </w:tcPr>
          <w:p w14:paraId="24072D4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E20508D" w14:textId="77777777" w:rsidTr="007B550D">
        <w:tc>
          <w:tcPr>
            <w:tcW w:w="9345" w:type="dxa"/>
          </w:tcPr>
          <w:p w14:paraId="05594E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1"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2"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05393" w:rsidP="0091168E">
            <w:pPr>
              <w:spacing w:after="0" w:line="240" w:lineRule="auto"/>
              <w:rPr>
                <w:rFonts w:ascii="Times New Roman" w:hAnsi="Times New Roman" w:cs="Times New Roman"/>
                <w:color w:val="000000"/>
                <w:sz w:val="25"/>
                <w:szCs w:val="25"/>
              </w:rPr>
            </w:pPr>
            <w:hyperlink r:id="rId23"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4"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1548E" w:rsidRDefault="002C735C" w:rsidP="002C735C">
            <w:pPr>
              <w:pStyle w:val="Style214"/>
              <w:ind w:firstLine="0"/>
              <w:jc w:val="center"/>
              <w:rPr>
                <w:b/>
                <w:sz w:val="22"/>
                <w:szCs w:val="22"/>
              </w:rPr>
            </w:pPr>
            <w:r w:rsidRPr="0051548E">
              <w:rPr>
                <w:b/>
                <w:sz w:val="22"/>
                <w:szCs w:val="22"/>
              </w:rPr>
              <w:t>Наименование учебных аудиторий, перечень</w:t>
            </w:r>
          </w:p>
        </w:tc>
        <w:tc>
          <w:tcPr>
            <w:tcW w:w="2262" w:type="dxa"/>
            <w:shd w:val="clear" w:color="auto" w:fill="auto"/>
          </w:tcPr>
          <w:p w14:paraId="3A00FEF8" w14:textId="77777777" w:rsidR="002C735C" w:rsidRPr="0051548E" w:rsidRDefault="002C735C" w:rsidP="002C735C">
            <w:pPr>
              <w:pStyle w:val="Style214"/>
              <w:ind w:firstLine="0"/>
              <w:jc w:val="center"/>
              <w:rPr>
                <w:b/>
                <w:sz w:val="22"/>
                <w:szCs w:val="22"/>
              </w:rPr>
            </w:pPr>
            <w:r w:rsidRPr="0051548E">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1548E" w:rsidRDefault="00B43524" w:rsidP="002718E2">
            <w:pPr>
              <w:pStyle w:val="Style214"/>
              <w:ind w:firstLine="0"/>
              <w:rPr>
                <w:sz w:val="22"/>
                <w:szCs w:val="22"/>
              </w:rPr>
            </w:pPr>
            <w:r w:rsidRPr="0051548E">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1548E">
              <w:rPr>
                <w:sz w:val="22"/>
                <w:szCs w:val="22"/>
              </w:rPr>
              <w:t>комплексом.Специализированная</w:t>
            </w:r>
            <w:proofErr w:type="spellEnd"/>
            <w:r w:rsidRPr="0051548E">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51548E">
              <w:rPr>
                <w:sz w:val="22"/>
                <w:szCs w:val="22"/>
                <w:lang w:val="en-US"/>
              </w:rPr>
              <w:t>Intel</w:t>
            </w:r>
            <w:r w:rsidRPr="0051548E">
              <w:rPr>
                <w:sz w:val="22"/>
                <w:szCs w:val="22"/>
              </w:rPr>
              <w:t xml:space="preserve"> </w:t>
            </w:r>
            <w:proofErr w:type="spellStart"/>
            <w:r w:rsidRPr="0051548E">
              <w:rPr>
                <w:sz w:val="22"/>
                <w:szCs w:val="22"/>
                <w:lang w:val="en-US"/>
              </w:rPr>
              <w:t>i</w:t>
            </w:r>
            <w:proofErr w:type="spellEnd"/>
            <w:r w:rsidRPr="0051548E">
              <w:rPr>
                <w:sz w:val="22"/>
                <w:szCs w:val="22"/>
              </w:rPr>
              <w:t>3 2100 3.3/4</w:t>
            </w:r>
            <w:r w:rsidRPr="0051548E">
              <w:rPr>
                <w:sz w:val="22"/>
                <w:szCs w:val="22"/>
                <w:lang w:val="en-US"/>
              </w:rPr>
              <w:t>Gb</w:t>
            </w:r>
            <w:r w:rsidRPr="0051548E">
              <w:rPr>
                <w:sz w:val="22"/>
                <w:szCs w:val="22"/>
              </w:rPr>
              <w:t>/500</w:t>
            </w:r>
            <w:r w:rsidRPr="0051548E">
              <w:rPr>
                <w:sz w:val="22"/>
                <w:szCs w:val="22"/>
                <w:lang w:val="en-US"/>
              </w:rPr>
              <w:t>Gb</w:t>
            </w:r>
            <w:r w:rsidRPr="0051548E">
              <w:rPr>
                <w:sz w:val="22"/>
                <w:szCs w:val="22"/>
              </w:rPr>
              <w:t>/</w:t>
            </w:r>
            <w:proofErr w:type="spellStart"/>
            <w:r w:rsidRPr="0051548E">
              <w:rPr>
                <w:sz w:val="22"/>
                <w:szCs w:val="22"/>
                <w:lang w:val="en-US"/>
              </w:rPr>
              <w:t>AserV</w:t>
            </w:r>
            <w:proofErr w:type="spellEnd"/>
            <w:r w:rsidRPr="0051548E">
              <w:rPr>
                <w:sz w:val="22"/>
                <w:szCs w:val="22"/>
              </w:rPr>
              <w:t xml:space="preserve">193 - 1 шт.,  Мультимедийный проектор </w:t>
            </w:r>
            <w:r w:rsidRPr="0051548E">
              <w:rPr>
                <w:sz w:val="22"/>
                <w:szCs w:val="22"/>
                <w:lang w:val="en-US"/>
              </w:rPr>
              <w:t>NEC</w:t>
            </w:r>
            <w:r w:rsidRPr="0051548E">
              <w:rPr>
                <w:sz w:val="22"/>
                <w:szCs w:val="22"/>
              </w:rPr>
              <w:t xml:space="preserve"> </w:t>
            </w:r>
            <w:r w:rsidRPr="0051548E">
              <w:rPr>
                <w:sz w:val="22"/>
                <w:szCs w:val="22"/>
                <w:lang w:val="en-US"/>
              </w:rPr>
              <w:t>ME</w:t>
            </w:r>
            <w:r w:rsidRPr="0051548E">
              <w:rPr>
                <w:sz w:val="22"/>
                <w:szCs w:val="22"/>
              </w:rPr>
              <w:t>401</w:t>
            </w:r>
            <w:r w:rsidRPr="0051548E">
              <w:rPr>
                <w:sz w:val="22"/>
                <w:szCs w:val="22"/>
                <w:lang w:val="en-US"/>
              </w:rPr>
              <w:t>X</w:t>
            </w:r>
            <w:r w:rsidRPr="0051548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1548E" w:rsidRDefault="00B43524" w:rsidP="002718E2">
            <w:pPr>
              <w:pStyle w:val="Style214"/>
              <w:ind w:firstLine="0"/>
              <w:rPr>
                <w:sz w:val="22"/>
                <w:szCs w:val="22"/>
              </w:rPr>
            </w:pPr>
            <w:r w:rsidRPr="0051548E">
              <w:rPr>
                <w:sz w:val="22"/>
                <w:szCs w:val="22"/>
              </w:rPr>
              <w:t xml:space="preserve">190005, г. Санкт-Петербург, 7-я Красноармейская ул., д. 6-8, пом. 21Н, 26Н, 15Н-19Н, Л-3, Л-4, Л-5, лит. </w:t>
            </w:r>
            <w:r w:rsidRPr="0051548E">
              <w:rPr>
                <w:sz w:val="22"/>
                <w:szCs w:val="22"/>
                <w:lang w:val="en-US"/>
              </w:rPr>
              <w:t>А</w:t>
            </w:r>
          </w:p>
        </w:tc>
      </w:tr>
      <w:tr w:rsidR="002C735C" w:rsidRPr="007E6725" w14:paraId="700B6E21" w14:textId="77777777" w:rsidTr="008416EB">
        <w:tc>
          <w:tcPr>
            <w:tcW w:w="7797" w:type="dxa"/>
            <w:shd w:val="clear" w:color="auto" w:fill="auto"/>
          </w:tcPr>
          <w:p w14:paraId="48BF1A59" w14:textId="77777777" w:rsidR="002C735C" w:rsidRPr="0051548E" w:rsidRDefault="00B43524" w:rsidP="002718E2">
            <w:pPr>
              <w:pStyle w:val="Style214"/>
              <w:ind w:firstLine="0"/>
              <w:rPr>
                <w:sz w:val="22"/>
                <w:szCs w:val="22"/>
              </w:rPr>
            </w:pPr>
            <w:r w:rsidRPr="0051548E">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1548E">
              <w:rPr>
                <w:sz w:val="22"/>
                <w:szCs w:val="22"/>
              </w:rPr>
              <w:t>комплексом.Специализированная</w:t>
            </w:r>
            <w:proofErr w:type="spellEnd"/>
            <w:r w:rsidRPr="0051548E">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51548E">
              <w:rPr>
                <w:sz w:val="22"/>
                <w:szCs w:val="22"/>
                <w:lang w:val="en-US"/>
              </w:rPr>
              <w:t>HP</w:t>
            </w:r>
            <w:r w:rsidRPr="0051548E">
              <w:rPr>
                <w:sz w:val="22"/>
                <w:szCs w:val="22"/>
              </w:rPr>
              <w:t xml:space="preserve"> 250 </w:t>
            </w:r>
            <w:r w:rsidRPr="0051548E">
              <w:rPr>
                <w:sz w:val="22"/>
                <w:szCs w:val="22"/>
                <w:lang w:val="en-US"/>
              </w:rPr>
              <w:t>G</w:t>
            </w:r>
            <w:r w:rsidRPr="0051548E">
              <w:rPr>
                <w:sz w:val="22"/>
                <w:szCs w:val="22"/>
              </w:rPr>
              <w:t>6 1</w:t>
            </w:r>
            <w:r w:rsidRPr="0051548E">
              <w:rPr>
                <w:sz w:val="22"/>
                <w:szCs w:val="22"/>
                <w:lang w:val="en-US"/>
              </w:rPr>
              <w:t>WY</w:t>
            </w:r>
            <w:r w:rsidRPr="0051548E">
              <w:rPr>
                <w:sz w:val="22"/>
                <w:szCs w:val="22"/>
              </w:rPr>
              <w:t>58</w:t>
            </w:r>
            <w:r w:rsidRPr="0051548E">
              <w:rPr>
                <w:sz w:val="22"/>
                <w:szCs w:val="22"/>
                <w:lang w:val="en-US"/>
              </w:rPr>
              <w:t>EA</w:t>
            </w:r>
            <w:r w:rsidRPr="0051548E">
              <w:rPr>
                <w:sz w:val="22"/>
                <w:szCs w:val="22"/>
              </w:rPr>
              <w:t xml:space="preserve">, Мультимедийный проектор </w:t>
            </w:r>
            <w:r w:rsidRPr="0051548E">
              <w:rPr>
                <w:sz w:val="22"/>
                <w:szCs w:val="22"/>
                <w:lang w:val="en-US"/>
              </w:rPr>
              <w:t>LG</w:t>
            </w:r>
            <w:r w:rsidRPr="0051548E">
              <w:rPr>
                <w:sz w:val="22"/>
                <w:szCs w:val="22"/>
              </w:rPr>
              <w:t xml:space="preserve"> </w:t>
            </w:r>
            <w:r w:rsidRPr="0051548E">
              <w:rPr>
                <w:sz w:val="22"/>
                <w:szCs w:val="22"/>
                <w:lang w:val="en-US"/>
              </w:rPr>
              <w:t>PF</w:t>
            </w:r>
            <w:r w:rsidRPr="0051548E">
              <w:rPr>
                <w:sz w:val="22"/>
                <w:szCs w:val="22"/>
              </w:rPr>
              <w:t>1500</w:t>
            </w:r>
            <w:r w:rsidRPr="0051548E">
              <w:rPr>
                <w:sz w:val="22"/>
                <w:szCs w:val="22"/>
                <w:lang w:val="en-US"/>
              </w:rPr>
              <w:t>G</w:t>
            </w:r>
            <w:r w:rsidRPr="0051548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629C1A" w14:textId="77777777" w:rsidR="002C735C" w:rsidRPr="0051548E" w:rsidRDefault="00B43524" w:rsidP="002718E2">
            <w:pPr>
              <w:pStyle w:val="Style214"/>
              <w:ind w:firstLine="0"/>
              <w:rPr>
                <w:sz w:val="22"/>
                <w:szCs w:val="22"/>
              </w:rPr>
            </w:pPr>
            <w:r w:rsidRPr="0051548E">
              <w:rPr>
                <w:sz w:val="22"/>
                <w:szCs w:val="22"/>
              </w:rPr>
              <w:t xml:space="preserve">190005, г. Санкт-Петербург, 7-я Красноармейская ул., д. 6-8, пом. 21Н, 26Н, 15Н-19Н, Л-3, Л-4, Л-5, лит. </w:t>
            </w:r>
            <w:r w:rsidRPr="0051548E">
              <w:rPr>
                <w:sz w:val="22"/>
                <w:szCs w:val="22"/>
                <w:lang w:val="en-US"/>
              </w:rPr>
              <w:t>А</w:t>
            </w:r>
          </w:p>
        </w:tc>
      </w:tr>
      <w:tr w:rsidR="002C735C" w:rsidRPr="007E6725" w14:paraId="48B643BB" w14:textId="77777777" w:rsidTr="008416EB">
        <w:tc>
          <w:tcPr>
            <w:tcW w:w="7797" w:type="dxa"/>
            <w:shd w:val="clear" w:color="auto" w:fill="auto"/>
          </w:tcPr>
          <w:p w14:paraId="018CDC48" w14:textId="77777777" w:rsidR="002C735C" w:rsidRPr="0051548E" w:rsidRDefault="00B43524" w:rsidP="002718E2">
            <w:pPr>
              <w:pStyle w:val="Style214"/>
              <w:ind w:firstLine="0"/>
              <w:rPr>
                <w:sz w:val="22"/>
                <w:szCs w:val="22"/>
              </w:rPr>
            </w:pPr>
            <w:r w:rsidRPr="0051548E">
              <w:rPr>
                <w:sz w:val="22"/>
                <w:szCs w:val="22"/>
              </w:rPr>
              <w:t xml:space="preserve">Ауд. 502А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1548E">
              <w:rPr>
                <w:sz w:val="22"/>
                <w:szCs w:val="22"/>
              </w:rPr>
              <w:t>комплексом.Специализированная</w:t>
            </w:r>
            <w:proofErr w:type="spellEnd"/>
            <w:r w:rsidRPr="0051548E">
              <w:rPr>
                <w:sz w:val="22"/>
                <w:szCs w:val="22"/>
              </w:rPr>
              <w:t xml:space="preserve">  мебель и оборудование: Учебная мебель на 29 посадочных мест, рабочее место преподавателя, доска меловая - 1 шт., стол - 1шт. Переносной мультимедийный комплект: Ноутбук </w:t>
            </w:r>
            <w:r w:rsidRPr="0051548E">
              <w:rPr>
                <w:sz w:val="22"/>
                <w:szCs w:val="22"/>
                <w:lang w:val="en-US"/>
              </w:rPr>
              <w:t>HP</w:t>
            </w:r>
            <w:r w:rsidRPr="0051548E">
              <w:rPr>
                <w:sz w:val="22"/>
                <w:szCs w:val="22"/>
              </w:rPr>
              <w:t xml:space="preserve"> 250 </w:t>
            </w:r>
            <w:r w:rsidRPr="0051548E">
              <w:rPr>
                <w:sz w:val="22"/>
                <w:szCs w:val="22"/>
                <w:lang w:val="en-US"/>
              </w:rPr>
              <w:t>G</w:t>
            </w:r>
            <w:r w:rsidRPr="0051548E">
              <w:rPr>
                <w:sz w:val="22"/>
                <w:szCs w:val="22"/>
              </w:rPr>
              <w:t>6 1</w:t>
            </w:r>
            <w:r w:rsidRPr="0051548E">
              <w:rPr>
                <w:sz w:val="22"/>
                <w:szCs w:val="22"/>
                <w:lang w:val="en-US"/>
              </w:rPr>
              <w:t>WY</w:t>
            </w:r>
            <w:r w:rsidRPr="0051548E">
              <w:rPr>
                <w:sz w:val="22"/>
                <w:szCs w:val="22"/>
              </w:rPr>
              <w:t>58</w:t>
            </w:r>
            <w:r w:rsidRPr="0051548E">
              <w:rPr>
                <w:sz w:val="22"/>
                <w:szCs w:val="22"/>
                <w:lang w:val="en-US"/>
              </w:rPr>
              <w:t>EA</w:t>
            </w:r>
            <w:r w:rsidRPr="0051548E">
              <w:rPr>
                <w:sz w:val="22"/>
                <w:szCs w:val="22"/>
              </w:rPr>
              <w:t xml:space="preserve">, Мультимедийный проектор </w:t>
            </w:r>
            <w:r w:rsidRPr="0051548E">
              <w:rPr>
                <w:sz w:val="22"/>
                <w:szCs w:val="22"/>
                <w:lang w:val="en-US"/>
              </w:rPr>
              <w:t>LG</w:t>
            </w:r>
            <w:r w:rsidRPr="0051548E">
              <w:rPr>
                <w:sz w:val="22"/>
                <w:szCs w:val="22"/>
              </w:rPr>
              <w:t xml:space="preserve"> </w:t>
            </w:r>
            <w:r w:rsidRPr="0051548E">
              <w:rPr>
                <w:sz w:val="22"/>
                <w:szCs w:val="22"/>
                <w:lang w:val="en-US"/>
              </w:rPr>
              <w:t>PF</w:t>
            </w:r>
            <w:r w:rsidRPr="0051548E">
              <w:rPr>
                <w:sz w:val="22"/>
                <w:szCs w:val="22"/>
              </w:rPr>
              <w:t>1500</w:t>
            </w:r>
            <w:r w:rsidRPr="0051548E">
              <w:rPr>
                <w:sz w:val="22"/>
                <w:szCs w:val="22"/>
                <w:lang w:val="en-US"/>
              </w:rPr>
              <w:t>G</w:t>
            </w:r>
            <w:r w:rsidRPr="0051548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3EB660A" w14:textId="77777777" w:rsidR="002C735C" w:rsidRPr="0051548E" w:rsidRDefault="00B43524" w:rsidP="002718E2">
            <w:pPr>
              <w:pStyle w:val="Style214"/>
              <w:ind w:firstLine="0"/>
              <w:rPr>
                <w:sz w:val="22"/>
                <w:szCs w:val="22"/>
              </w:rPr>
            </w:pPr>
            <w:r w:rsidRPr="0051548E">
              <w:rPr>
                <w:sz w:val="22"/>
                <w:szCs w:val="22"/>
              </w:rPr>
              <w:t xml:space="preserve">190005, г. Санкт-Петербург, 7-я Красноармейская ул., д. 6-8, пом. 21Н, 26Н, 15Н-19Н, Л-3, Л-4, Л-5, лит. </w:t>
            </w:r>
            <w:r w:rsidRPr="0051548E">
              <w:rPr>
                <w:sz w:val="22"/>
                <w:szCs w:val="22"/>
                <w:lang w:val="en-US"/>
              </w:rPr>
              <w:t>А</w:t>
            </w:r>
          </w:p>
        </w:tc>
      </w:tr>
      <w:tr w:rsidR="002C735C" w:rsidRPr="007E6725" w14:paraId="31574666" w14:textId="77777777" w:rsidTr="008416EB">
        <w:tc>
          <w:tcPr>
            <w:tcW w:w="7797" w:type="dxa"/>
            <w:shd w:val="clear" w:color="auto" w:fill="auto"/>
          </w:tcPr>
          <w:p w14:paraId="135147D2" w14:textId="77777777" w:rsidR="002C735C" w:rsidRPr="0051548E" w:rsidRDefault="00B43524" w:rsidP="002718E2">
            <w:pPr>
              <w:pStyle w:val="Style214"/>
              <w:ind w:firstLine="0"/>
              <w:rPr>
                <w:sz w:val="22"/>
                <w:szCs w:val="22"/>
              </w:rPr>
            </w:pPr>
            <w:r w:rsidRPr="0051548E">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1548E">
              <w:rPr>
                <w:sz w:val="22"/>
                <w:szCs w:val="22"/>
              </w:rPr>
              <w:t>комплексом.Специализированная</w:t>
            </w:r>
            <w:proofErr w:type="spellEnd"/>
            <w:r w:rsidRPr="0051548E">
              <w:rPr>
                <w:sz w:val="22"/>
                <w:szCs w:val="22"/>
              </w:rPr>
              <w:t xml:space="preserve">  мебель и оборудование: Учебная мебель на 40 посадочных мест; рабочее место преподавателя,  доска меловая -1 шт., стол - 1шт., трибуна - 1шт. Переносной мультимедийный комплект: Ноутбук </w:t>
            </w:r>
            <w:r w:rsidRPr="0051548E">
              <w:rPr>
                <w:sz w:val="22"/>
                <w:szCs w:val="22"/>
                <w:lang w:val="en-US"/>
              </w:rPr>
              <w:t>HP</w:t>
            </w:r>
            <w:r w:rsidRPr="0051548E">
              <w:rPr>
                <w:sz w:val="22"/>
                <w:szCs w:val="22"/>
              </w:rPr>
              <w:t xml:space="preserve"> 250 </w:t>
            </w:r>
            <w:r w:rsidRPr="0051548E">
              <w:rPr>
                <w:sz w:val="22"/>
                <w:szCs w:val="22"/>
                <w:lang w:val="en-US"/>
              </w:rPr>
              <w:t>G</w:t>
            </w:r>
            <w:r w:rsidRPr="0051548E">
              <w:rPr>
                <w:sz w:val="22"/>
                <w:szCs w:val="22"/>
              </w:rPr>
              <w:t>6 1</w:t>
            </w:r>
            <w:r w:rsidRPr="0051548E">
              <w:rPr>
                <w:sz w:val="22"/>
                <w:szCs w:val="22"/>
                <w:lang w:val="en-US"/>
              </w:rPr>
              <w:t>WY</w:t>
            </w:r>
            <w:r w:rsidRPr="0051548E">
              <w:rPr>
                <w:sz w:val="22"/>
                <w:szCs w:val="22"/>
              </w:rPr>
              <w:t>58</w:t>
            </w:r>
            <w:r w:rsidRPr="0051548E">
              <w:rPr>
                <w:sz w:val="22"/>
                <w:szCs w:val="22"/>
                <w:lang w:val="en-US"/>
              </w:rPr>
              <w:t>EA</w:t>
            </w:r>
            <w:r w:rsidRPr="0051548E">
              <w:rPr>
                <w:sz w:val="22"/>
                <w:szCs w:val="22"/>
              </w:rPr>
              <w:t xml:space="preserve">, Мультимедийный проектор </w:t>
            </w:r>
            <w:r w:rsidRPr="0051548E">
              <w:rPr>
                <w:sz w:val="22"/>
                <w:szCs w:val="22"/>
                <w:lang w:val="en-US"/>
              </w:rPr>
              <w:t>LG</w:t>
            </w:r>
            <w:r w:rsidRPr="0051548E">
              <w:rPr>
                <w:sz w:val="22"/>
                <w:szCs w:val="22"/>
              </w:rPr>
              <w:t xml:space="preserve"> </w:t>
            </w:r>
            <w:r w:rsidRPr="0051548E">
              <w:rPr>
                <w:sz w:val="22"/>
                <w:szCs w:val="22"/>
                <w:lang w:val="en-US"/>
              </w:rPr>
              <w:t>PF</w:t>
            </w:r>
            <w:r w:rsidRPr="0051548E">
              <w:rPr>
                <w:sz w:val="22"/>
                <w:szCs w:val="22"/>
              </w:rPr>
              <w:t>1500</w:t>
            </w:r>
            <w:r w:rsidRPr="0051548E">
              <w:rPr>
                <w:sz w:val="22"/>
                <w:szCs w:val="22"/>
                <w:lang w:val="en-US"/>
              </w:rPr>
              <w:t>G</w:t>
            </w:r>
            <w:r w:rsidRPr="0051548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03D0E38" w14:textId="77777777" w:rsidR="002C735C" w:rsidRPr="0051548E" w:rsidRDefault="00B43524" w:rsidP="002718E2">
            <w:pPr>
              <w:pStyle w:val="Style214"/>
              <w:ind w:firstLine="0"/>
              <w:rPr>
                <w:sz w:val="22"/>
                <w:szCs w:val="22"/>
              </w:rPr>
            </w:pPr>
            <w:r w:rsidRPr="0051548E">
              <w:rPr>
                <w:sz w:val="22"/>
                <w:szCs w:val="22"/>
              </w:rPr>
              <w:t xml:space="preserve">190005, г. Санкт-Петербург, 7-я Красноармейская ул., д. 6-8, пом. 21Н, 26Н, 15Н-19Н, Л-3, Л-4, Л-5, лит. </w:t>
            </w:r>
            <w:r w:rsidRPr="0051548E">
              <w:rPr>
                <w:sz w:val="22"/>
                <w:szCs w:val="22"/>
                <w:lang w:val="en-US"/>
              </w:rPr>
              <w:t>А</w:t>
            </w:r>
          </w:p>
        </w:tc>
      </w:tr>
      <w:tr w:rsidR="002C735C" w:rsidRPr="007E6725" w14:paraId="3E89F349" w14:textId="77777777" w:rsidTr="008416EB">
        <w:tc>
          <w:tcPr>
            <w:tcW w:w="7797" w:type="dxa"/>
            <w:shd w:val="clear" w:color="auto" w:fill="auto"/>
          </w:tcPr>
          <w:p w14:paraId="7C34788A" w14:textId="77777777" w:rsidR="002C735C" w:rsidRPr="0051548E" w:rsidRDefault="00B43524" w:rsidP="002718E2">
            <w:pPr>
              <w:pStyle w:val="Style214"/>
              <w:ind w:firstLine="0"/>
              <w:rPr>
                <w:sz w:val="22"/>
                <w:szCs w:val="22"/>
              </w:rPr>
            </w:pPr>
            <w:r w:rsidRPr="0051548E">
              <w:rPr>
                <w:sz w:val="22"/>
                <w:szCs w:val="22"/>
              </w:rPr>
              <w:t xml:space="preserve">Ауд. 412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1548E">
              <w:rPr>
                <w:sz w:val="22"/>
                <w:szCs w:val="22"/>
              </w:rPr>
              <w:t>комплексом.Специализированная</w:t>
            </w:r>
            <w:proofErr w:type="spellEnd"/>
            <w:r w:rsidRPr="0051548E">
              <w:rPr>
                <w:sz w:val="22"/>
                <w:szCs w:val="22"/>
              </w:rPr>
              <w:t xml:space="preserve">  мебель и оборудование: Учебная мебель на 32 посадочных мест, рабочее место преподавателя, доска меловая - 1 шт., стол - 1шт., тумба - 1шт., трибуна - 1шт., Компьютер </w:t>
            </w:r>
            <w:r w:rsidRPr="0051548E">
              <w:rPr>
                <w:sz w:val="22"/>
                <w:szCs w:val="22"/>
                <w:lang w:val="en-US"/>
              </w:rPr>
              <w:t>Intel</w:t>
            </w:r>
            <w:r w:rsidRPr="0051548E">
              <w:rPr>
                <w:sz w:val="22"/>
                <w:szCs w:val="22"/>
              </w:rPr>
              <w:t xml:space="preserve"> </w:t>
            </w:r>
            <w:proofErr w:type="spellStart"/>
            <w:r w:rsidRPr="0051548E">
              <w:rPr>
                <w:sz w:val="22"/>
                <w:szCs w:val="22"/>
                <w:lang w:val="en-US"/>
              </w:rPr>
              <w:t>i</w:t>
            </w:r>
            <w:proofErr w:type="spellEnd"/>
            <w:r w:rsidRPr="0051548E">
              <w:rPr>
                <w:sz w:val="22"/>
                <w:szCs w:val="22"/>
              </w:rPr>
              <w:t>3 2100 3.3/4</w:t>
            </w:r>
            <w:r w:rsidRPr="0051548E">
              <w:rPr>
                <w:sz w:val="22"/>
                <w:szCs w:val="22"/>
                <w:lang w:val="en-US"/>
              </w:rPr>
              <w:t>Gb</w:t>
            </w:r>
            <w:r w:rsidRPr="0051548E">
              <w:rPr>
                <w:sz w:val="22"/>
                <w:szCs w:val="22"/>
              </w:rPr>
              <w:t>/500</w:t>
            </w:r>
            <w:r w:rsidRPr="0051548E">
              <w:rPr>
                <w:sz w:val="22"/>
                <w:szCs w:val="22"/>
                <w:lang w:val="en-US"/>
              </w:rPr>
              <w:t>Gb</w:t>
            </w:r>
            <w:r w:rsidRPr="0051548E">
              <w:rPr>
                <w:sz w:val="22"/>
                <w:szCs w:val="22"/>
              </w:rPr>
              <w:t>/</w:t>
            </w:r>
            <w:proofErr w:type="spellStart"/>
            <w:r w:rsidRPr="0051548E">
              <w:rPr>
                <w:sz w:val="22"/>
                <w:szCs w:val="22"/>
                <w:lang w:val="en-US"/>
              </w:rPr>
              <w:t>AserV</w:t>
            </w:r>
            <w:proofErr w:type="spellEnd"/>
            <w:r w:rsidRPr="0051548E">
              <w:rPr>
                <w:sz w:val="22"/>
                <w:szCs w:val="22"/>
              </w:rPr>
              <w:t xml:space="preserve">193 - 1 шт., Проектор </w:t>
            </w:r>
            <w:r w:rsidRPr="0051548E">
              <w:rPr>
                <w:sz w:val="22"/>
                <w:szCs w:val="22"/>
                <w:lang w:val="en-US"/>
              </w:rPr>
              <w:t>Acer</w:t>
            </w:r>
            <w:r w:rsidRPr="0051548E">
              <w:rPr>
                <w:sz w:val="22"/>
                <w:szCs w:val="22"/>
              </w:rPr>
              <w:t xml:space="preserve"> </w:t>
            </w:r>
            <w:r w:rsidRPr="0051548E">
              <w:rPr>
                <w:sz w:val="22"/>
                <w:szCs w:val="22"/>
                <w:lang w:val="en-US"/>
              </w:rPr>
              <w:t>X</w:t>
            </w:r>
            <w:r w:rsidRPr="0051548E">
              <w:rPr>
                <w:sz w:val="22"/>
                <w:szCs w:val="22"/>
              </w:rPr>
              <w:t xml:space="preserve">1240 в комплекте с экраном </w:t>
            </w:r>
            <w:r w:rsidRPr="0051548E">
              <w:rPr>
                <w:sz w:val="22"/>
                <w:szCs w:val="22"/>
                <w:lang w:val="en-US"/>
              </w:rPr>
              <w:t>Draper</w:t>
            </w:r>
            <w:r w:rsidRPr="0051548E">
              <w:rPr>
                <w:sz w:val="22"/>
                <w:szCs w:val="22"/>
              </w:rPr>
              <w:t xml:space="preserve"> </w:t>
            </w:r>
            <w:r w:rsidRPr="0051548E">
              <w:rPr>
                <w:sz w:val="22"/>
                <w:szCs w:val="22"/>
                <w:lang w:val="en-US"/>
              </w:rPr>
              <w:t>Lumia</w:t>
            </w:r>
            <w:r w:rsidRPr="0051548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4013CE6" w14:textId="77777777" w:rsidR="002C735C" w:rsidRPr="0051548E" w:rsidRDefault="00B43524" w:rsidP="002718E2">
            <w:pPr>
              <w:pStyle w:val="Style214"/>
              <w:ind w:firstLine="0"/>
              <w:rPr>
                <w:sz w:val="22"/>
                <w:szCs w:val="22"/>
              </w:rPr>
            </w:pPr>
            <w:r w:rsidRPr="0051548E">
              <w:rPr>
                <w:sz w:val="22"/>
                <w:szCs w:val="22"/>
              </w:rPr>
              <w:t xml:space="preserve">190005, г. Санкт-Петербург, 7-я Красноармейская ул., д. 6-8, пом. 21Н, 26Н, 15Н-19Н, Л-3, Л-4, Л-5, лит. </w:t>
            </w:r>
            <w:r w:rsidRPr="0051548E">
              <w:rPr>
                <w:sz w:val="22"/>
                <w:szCs w:val="22"/>
                <w:lang w:val="en-US"/>
              </w:rPr>
              <w:t>А</w:t>
            </w:r>
          </w:p>
        </w:tc>
      </w:tr>
      <w:tr w:rsidR="002C735C" w:rsidRPr="007E6725" w14:paraId="2E8DA49F" w14:textId="77777777" w:rsidTr="008416EB">
        <w:tc>
          <w:tcPr>
            <w:tcW w:w="7797" w:type="dxa"/>
            <w:shd w:val="clear" w:color="auto" w:fill="auto"/>
          </w:tcPr>
          <w:p w14:paraId="4D47060B" w14:textId="77777777" w:rsidR="002C735C" w:rsidRPr="0051548E" w:rsidRDefault="00B43524" w:rsidP="002718E2">
            <w:pPr>
              <w:pStyle w:val="Style214"/>
              <w:ind w:firstLine="0"/>
              <w:rPr>
                <w:sz w:val="22"/>
                <w:szCs w:val="22"/>
              </w:rPr>
            </w:pPr>
            <w:r w:rsidRPr="0051548E">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1548E">
              <w:rPr>
                <w:sz w:val="22"/>
                <w:szCs w:val="22"/>
              </w:rPr>
              <w:t>комплексом.Специализированная</w:t>
            </w:r>
            <w:proofErr w:type="spellEnd"/>
            <w:r w:rsidRPr="0051548E">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51548E">
              <w:rPr>
                <w:sz w:val="22"/>
                <w:szCs w:val="22"/>
                <w:lang w:val="en-US"/>
              </w:rPr>
              <w:t>I</w:t>
            </w:r>
            <w:r w:rsidRPr="0051548E">
              <w:rPr>
                <w:sz w:val="22"/>
                <w:szCs w:val="22"/>
              </w:rPr>
              <w:t>5-7400/8</w:t>
            </w:r>
            <w:r w:rsidRPr="0051548E">
              <w:rPr>
                <w:sz w:val="22"/>
                <w:szCs w:val="22"/>
                <w:lang w:val="en-US"/>
              </w:rPr>
              <w:t>Gb</w:t>
            </w:r>
            <w:r w:rsidRPr="0051548E">
              <w:rPr>
                <w:sz w:val="22"/>
                <w:szCs w:val="22"/>
              </w:rPr>
              <w:t>/1</w:t>
            </w:r>
            <w:r w:rsidRPr="0051548E">
              <w:rPr>
                <w:sz w:val="22"/>
                <w:szCs w:val="22"/>
                <w:lang w:val="en-US"/>
              </w:rPr>
              <w:t>Tb</w:t>
            </w:r>
            <w:r w:rsidRPr="0051548E">
              <w:rPr>
                <w:sz w:val="22"/>
                <w:szCs w:val="22"/>
              </w:rPr>
              <w:t xml:space="preserve">/ </w:t>
            </w:r>
            <w:r w:rsidRPr="0051548E">
              <w:rPr>
                <w:sz w:val="22"/>
                <w:szCs w:val="22"/>
                <w:lang w:val="en-US"/>
              </w:rPr>
              <w:t>DELL</w:t>
            </w:r>
            <w:r w:rsidRPr="0051548E">
              <w:rPr>
                <w:sz w:val="22"/>
                <w:szCs w:val="22"/>
              </w:rPr>
              <w:t xml:space="preserve"> </w:t>
            </w:r>
            <w:r w:rsidRPr="0051548E">
              <w:rPr>
                <w:sz w:val="22"/>
                <w:szCs w:val="22"/>
                <w:lang w:val="en-US"/>
              </w:rPr>
              <w:t>S</w:t>
            </w:r>
            <w:r w:rsidRPr="0051548E">
              <w:rPr>
                <w:sz w:val="22"/>
                <w:szCs w:val="22"/>
              </w:rPr>
              <w:t>2218</w:t>
            </w:r>
            <w:r w:rsidRPr="0051548E">
              <w:rPr>
                <w:sz w:val="22"/>
                <w:szCs w:val="22"/>
                <w:lang w:val="en-US"/>
              </w:rPr>
              <w:t>H</w:t>
            </w:r>
            <w:r w:rsidRPr="0051548E">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BFBB9F" w14:textId="77777777" w:rsidR="002C735C" w:rsidRPr="0051548E" w:rsidRDefault="00B43524" w:rsidP="002718E2">
            <w:pPr>
              <w:pStyle w:val="Style214"/>
              <w:ind w:firstLine="0"/>
              <w:rPr>
                <w:sz w:val="22"/>
                <w:szCs w:val="22"/>
              </w:rPr>
            </w:pPr>
            <w:r w:rsidRPr="0051548E">
              <w:rPr>
                <w:sz w:val="22"/>
                <w:szCs w:val="22"/>
              </w:rPr>
              <w:t xml:space="preserve">190005, г. Санкт-Петербург, 7-я Красноармейская ул., д. 6-8, пом. 21Н, 26Н, 15Н-19Н, Л-3, Л-4, Л-5, лит. </w:t>
            </w:r>
            <w:r w:rsidRPr="0051548E">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0708F380"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Понятие международного частного права. Виды отношений, регулируемых МЧП.</w:t>
      </w:r>
    </w:p>
    <w:p w14:paraId="7D7232B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Основные черты развития МЧП за рубежом.</w:t>
      </w:r>
    </w:p>
    <w:p w14:paraId="21107FAF"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Основные черты развития МЧП в России.</w:t>
      </w:r>
    </w:p>
    <w:p w14:paraId="10FF10F4"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Основные черты развития науки МЧП в России и за рубежом (ведущие школы, концепции К.Ф. фон Савиньи и П.С. Манчини и др.).</w:t>
      </w:r>
    </w:p>
    <w:p w14:paraId="243A12D8"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Соотношение МЧП с международным публичным правом. Их взаимосвязь и отличия.</w:t>
      </w:r>
    </w:p>
    <w:p w14:paraId="62F1B6C4"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Система МЧП.</w:t>
      </w:r>
    </w:p>
    <w:p w14:paraId="6DFD7649"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Источники МЧП (законодательство, международные договоры, международные обычаи, доктрина).</w:t>
      </w:r>
    </w:p>
    <w:p w14:paraId="2FAFBCB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Специальные принципы МЧП (автономия воли сторон, режим наибольшего благоприятствования, национальный режим. взаимность, реторсия).</w:t>
      </w:r>
    </w:p>
    <w:p w14:paraId="03E87FFF"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Методы регулирования гражданско-правовых отношений с иностранным элементом. Коллизионный и материально-правовой методы регулирования. </w:t>
      </w:r>
    </w:p>
    <w:p w14:paraId="09830B3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Формы осуществления регулирования гражданско-правовых отношений с иностранным элементом (по участникам регулирования и видам норм). Унификация норм МЧП (примеры по отдельным отраслям).</w:t>
      </w:r>
    </w:p>
    <w:p w14:paraId="03530672"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Коллизионные нормы (понятие, значение и структура).</w:t>
      </w:r>
    </w:p>
    <w:p w14:paraId="232AEA61"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Виды коллизионных норм (по юридической силе и др.).</w:t>
      </w:r>
    </w:p>
    <w:p w14:paraId="406E501A"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Виды коллизионных норм (по конструкциям привязок).</w:t>
      </w:r>
    </w:p>
    <w:p w14:paraId="6303BD2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Обратная отсылка и отсылка к третьему закону. Подходы к их регулированию. </w:t>
      </w:r>
    </w:p>
    <w:p w14:paraId="217C547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Проблемы, связанные с применением привязок (проблема квалификации, отсылки к законам непризнанных государств и др.).</w:t>
      </w:r>
    </w:p>
    <w:p w14:paraId="39C218A7" w14:textId="77777777" w:rsidR="0051548E" w:rsidRDefault="0051548E" w:rsidP="0051548E">
      <w:pPr>
        <w:numPr>
          <w:ilvl w:val="0"/>
          <w:numId w:val="9"/>
        </w:numPr>
        <w:spacing w:after="200" w:line="240" w:lineRule="auto"/>
        <w:jc w:val="both"/>
        <w:rPr>
          <w:rFonts w:ascii="Times New Roman" w:hAnsi="Times New Roman"/>
          <w:sz w:val="24"/>
        </w:rPr>
      </w:pPr>
      <w:proofErr w:type="spellStart"/>
      <w:r>
        <w:rPr>
          <w:rFonts w:ascii="Times New Roman" w:hAnsi="Times New Roman"/>
          <w:sz w:val="24"/>
        </w:rPr>
        <w:t>Экстратерриториальное</w:t>
      </w:r>
      <w:proofErr w:type="spellEnd"/>
      <w:r>
        <w:rPr>
          <w:rFonts w:ascii="Times New Roman" w:hAnsi="Times New Roman"/>
          <w:sz w:val="24"/>
        </w:rPr>
        <w:t xml:space="preserve"> действие иностранного права и его примеры.</w:t>
      </w:r>
    </w:p>
    <w:p w14:paraId="66387EF4"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Оговорка о публичном порядке и её значение.</w:t>
      </w:r>
    </w:p>
    <w:p w14:paraId="206B5100"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Физические лица в МЧП. Понятие личного закона физического лица. Содержание правоспособности и дееспособности в МЧП. Закон гражданства и закон домициля.</w:t>
      </w:r>
    </w:p>
    <w:p w14:paraId="500F383A"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Ограничения право- и дееспособности в МЧП. Объявление безвестно отсутствующим и умершим.</w:t>
      </w:r>
    </w:p>
    <w:p w14:paraId="72ECF0F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Гражданско-правовое положение иностранных граждан и лиц без гражданства в России. </w:t>
      </w:r>
    </w:p>
    <w:p w14:paraId="06E63E02"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Гражданско-правовое положение беженцев (включая лиц, имеющих политическое убежище).</w:t>
      </w:r>
    </w:p>
    <w:p w14:paraId="49E57E69"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Гражданско-правовое положение российских граждан за рубежом</w:t>
      </w:r>
    </w:p>
    <w:p w14:paraId="042F5804"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Юридические лица как субъекты МЧП. “Национальность” юридического лица и проблемы её определения.</w:t>
      </w:r>
    </w:p>
    <w:p w14:paraId="27504B13"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Гражданско-правовое положение иностранных юридических лиц в Российской Федерации.</w:t>
      </w:r>
    </w:p>
    <w:p w14:paraId="4E5CE58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Предпринимательская деятельность иностранных юридических лиц в Российской Федерации (инвестиции, совместные предприятия, филиалы и представительства)</w:t>
      </w:r>
    </w:p>
    <w:p w14:paraId="5CDE4CC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Участие Российской Федерации в международных гражданско-правовых отношениях</w:t>
      </w:r>
    </w:p>
    <w:p w14:paraId="573434E0"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Иммунитет государства и его собственности. Их содержание и значение. Основные доктрины иммунитета.</w:t>
      </w:r>
    </w:p>
    <w:p w14:paraId="08DD5344"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Исковая давность в международных гражданско-правовых отношениях</w:t>
      </w:r>
    </w:p>
    <w:p w14:paraId="2DCFFBAC"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Право собственности и другие вещные права в международных гражданско-правовых отношениях (коллизионные вопросы).</w:t>
      </w:r>
    </w:p>
    <w:p w14:paraId="1EF6B028"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Особенности правового положения морских судов (национальность судна, смена флага, её условия и последствия).</w:t>
      </w:r>
    </w:p>
    <w:p w14:paraId="78D0AA9F"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Правовое регулирование иностранных инвестиций (понятие, субъекты, виды, способы). Страхование иностранных инвестиций.</w:t>
      </w:r>
    </w:p>
    <w:p w14:paraId="782E898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Соглашения о разделе продукции</w:t>
      </w:r>
    </w:p>
    <w:p w14:paraId="2C5ECBF2"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Действие иностранных законов о национализации за пределами издавшего их государства.</w:t>
      </w:r>
    </w:p>
    <w:p w14:paraId="4BC2DCE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Особенности регулирования правового положения культурных ценностей</w:t>
      </w:r>
    </w:p>
    <w:p w14:paraId="0DA16988"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Общие положения о договорах и других сделках в международных гражданско-правовых отношениях. Основные принципы коллизионного регулирования.</w:t>
      </w:r>
    </w:p>
    <w:p w14:paraId="045A3132"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Международная купля-продажа. Принципы международной торговли.</w:t>
      </w:r>
    </w:p>
    <w:p w14:paraId="131DF3C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Международная купля-продажа. Её регулирование по Венской конвенции ООН 1980 г. Исковая давность в международной купле-продаже по Нью-Йоркской конвенции 1974 г.</w:t>
      </w:r>
    </w:p>
    <w:p w14:paraId="7F1DDE00"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Основные черты “Инкотермс-2020” (правовой статус, значение, типы условий поставки).</w:t>
      </w:r>
    </w:p>
    <w:p w14:paraId="37DA957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Международные договоры о коммерческой концессии (франшизные договоры).</w:t>
      </w:r>
    </w:p>
    <w:p w14:paraId="57A5E76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Договоры о международном лизинге. </w:t>
      </w:r>
      <w:proofErr w:type="spellStart"/>
      <w:r>
        <w:rPr>
          <w:rFonts w:ascii="Times New Roman" w:hAnsi="Times New Roman"/>
          <w:sz w:val="24"/>
        </w:rPr>
        <w:t>Оттавская</w:t>
      </w:r>
      <w:proofErr w:type="spellEnd"/>
      <w:r>
        <w:rPr>
          <w:rFonts w:ascii="Times New Roman" w:hAnsi="Times New Roman"/>
          <w:sz w:val="24"/>
        </w:rPr>
        <w:t xml:space="preserve"> конвенция 1988 г.</w:t>
      </w:r>
    </w:p>
    <w:p w14:paraId="12AB321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Договоры о выполнении работ за рубежом</w:t>
      </w:r>
    </w:p>
    <w:p w14:paraId="4CAD3D6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Договоры об оказании услуг в международных гражданско-правовых отношениях</w:t>
      </w:r>
    </w:p>
    <w:p w14:paraId="2D194FD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Международные железнодорожные перевозки. Многосторонние и двусторонние конвенции о пассажирском и грузовом сообщении.</w:t>
      </w:r>
    </w:p>
    <w:p w14:paraId="3F19BB02"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Международные автомобильные перевозки. Женевская конвенция 1956 г. о международной перевозке грузов по дорогам (КДПГ). </w:t>
      </w:r>
      <w:r>
        <w:rPr>
          <w:rFonts w:ascii="Times New Roman" w:hAnsi="Times New Roman"/>
          <w:color w:val="000000"/>
          <w:sz w:val="24"/>
        </w:rPr>
        <w:t>Соглашение СЭВ от 5 декабря 1970 об общих условиях выполнения международных пассажирских перевозок автобусами.</w:t>
      </w:r>
    </w:p>
    <w:p w14:paraId="592820E1"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Международные морские перевозки. Основные правовые режимы регулирования (Гаагские правила 1924 г., Правила </w:t>
      </w:r>
      <w:proofErr w:type="spellStart"/>
      <w:r>
        <w:rPr>
          <w:rFonts w:ascii="Times New Roman" w:hAnsi="Times New Roman"/>
          <w:sz w:val="24"/>
        </w:rPr>
        <w:t>Висби</w:t>
      </w:r>
      <w:proofErr w:type="spellEnd"/>
      <w:r>
        <w:rPr>
          <w:rFonts w:ascii="Times New Roman" w:hAnsi="Times New Roman"/>
          <w:sz w:val="24"/>
        </w:rPr>
        <w:t xml:space="preserve"> 1968 г., Гамбургские правила 1978 г.). Коллизионное регулирование морских перевозок по российскому законодательству.</w:t>
      </w:r>
    </w:p>
    <w:p w14:paraId="738239D1"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Международные воздушные перевозки. Варшавская конвенция 1929 г. и Гаагский протокол 1955 г.</w:t>
      </w:r>
    </w:p>
    <w:p w14:paraId="65F0FE3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Международное кредитование. </w:t>
      </w:r>
      <w:proofErr w:type="spellStart"/>
      <w:r>
        <w:rPr>
          <w:rFonts w:ascii="Times New Roman" w:hAnsi="Times New Roman"/>
          <w:sz w:val="24"/>
        </w:rPr>
        <w:t>Оттавская</w:t>
      </w:r>
      <w:proofErr w:type="spellEnd"/>
      <w:r>
        <w:rPr>
          <w:rFonts w:ascii="Times New Roman" w:hAnsi="Times New Roman"/>
          <w:sz w:val="24"/>
        </w:rPr>
        <w:t xml:space="preserve"> конвенция о факторинге 1988 г.</w:t>
      </w:r>
    </w:p>
    <w:p w14:paraId="69553E0C"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Международные расчеты. Документарный аккредитив (понятие, свойства). Унифицированные правила и обычаи для документарных аккредитивов (2007).</w:t>
      </w:r>
    </w:p>
    <w:p w14:paraId="063A49CD"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Международные расчеты. Документарное инкассо (понятие, свойства). Унифицированные правила по инкассо 1996 г.</w:t>
      </w:r>
    </w:p>
    <w:p w14:paraId="052DDF1F"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Вексель в МЧП. Три основные системы вексельного права. Женевские вексельные конвенции </w:t>
      </w:r>
      <w:r>
        <w:rPr>
          <w:rFonts w:ascii="Times New Roman" w:hAnsi="Times New Roman"/>
          <w:color w:val="000000"/>
          <w:sz w:val="24"/>
        </w:rPr>
        <w:t>1930 г. и их отражение в российском законодательстве.</w:t>
      </w:r>
    </w:p>
    <w:p w14:paraId="4BD54ABA"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Чек в МЧП. </w:t>
      </w:r>
      <w:r>
        <w:rPr>
          <w:rFonts w:ascii="Times New Roman" w:hAnsi="Times New Roman"/>
          <w:color w:val="000000"/>
          <w:sz w:val="24"/>
        </w:rPr>
        <w:t>Женевская конвенция о чеках 1931 г.</w:t>
      </w:r>
    </w:p>
    <w:p w14:paraId="50A0B0B0"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Обеспечение исполнения обязательств в МЧП. Унифицированные правила по договорным гарантиям 1978 г. Унифицированные правила Международной торговой палаты для гарантий по первому требованию 1992 г</w:t>
      </w:r>
    </w:p>
    <w:p w14:paraId="3FA73817" w14:textId="77777777" w:rsidR="0051548E" w:rsidRDefault="0051548E" w:rsidP="0051548E">
      <w:pPr>
        <w:numPr>
          <w:ilvl w:val="0"/>
          <w:numId w:val="9"/>
        </w:numPr>
        <w:spacing w:after="200" w:line="240" w:lineRule="auto"/>
        <w:jc w:val="both"/>
        <w:rPr>
          <w:rFonts w:ascii="Times New Roman" w:hAnsi="Times New Roman"/>
          <w:sz w:val="24"/>
        </w:rPr>
      </w:pPr>
      <w:proofErr w:type="spellStart"/>
      <w:r>
        <w:rPr>
          <w:rFonts w:ascii="Times New Roman" w:hAnsi="Times New Roman"/>
          <w:sz w:val="24"/>
        </w:rPr>
        <w:t>Деликтные</w:t>
      </w:r>
      <w:proofErr w:type="spellEnd"/>
      <w:r>
        <w:rPr>
          <w:rFonts w:ascii="Times New Roman" w:hAnsi="Times New Roman"/>
          <w:sz w:val="24"/>
        </w:rPr>
        <w:t xml:space="preserve"> обязательства в международных гражданско-правовых отношениях и основные подходы к их регулированию. (Гражданский кодекс, Минская конвенция СНГ 1993 г.).</w:t>
      </w:r>
    </w:p>
    <w:p w14:paraId="0D1F9044" w14:textId="77777777" w:rsidR="0051548E" w:rsidRDefault="0051548E" w:rsidP="0051548E">
      <w:pPr>
        <w:numPr>
          <w:ilvl w:val="0"/>
          <w:numId w:val="9"/>
        </w:numPr>
        <w:spacing w:after="200" w:line="240" w:lineRule="auto"/>
        <w:jc w:val="both"/>
        <w:rPr>
          <w:rFonts w:ascii="Times New Roman" w:hAnsi="Times New Roman"/>
          <w:sz w:val="24"/>
        </w:rPr>
      </w:pPr>
      <w:proofErr w:type="spellStart"/>
      <w:r>
        <w:rPr>
          <w:rFonts w:ascii="Times New Roman" w:hAnsi="Times New Roman"/>
          <w:sz w:val="24"/>
        </w:rPr>
        <w:t>Деликтные</w:t>
      </w:r>
      <w:proofErr w:type="spellEnd"/>
      <w:r>
        <w:rPr>
          <w:rFonts w:ascii="Times New Roman" w:hAnsi="Times New Roman"/>
          <w:sz w:val="24"/>
        </w:rPr>
        <w:t xml:space="preserve"> обязательства в МЧП – специальные случаи (ядерный ущерб, ущерб от перевозки опасных материалов, ущерб от падения </w:t>
      </w:r>
      <w:proofErr w:type="spellStart"/>
      <w:r>
        <w:rPr>
          <w:rFonts w:ascii="Times New Roman" w:hAnsi="Times New Roman"/>
          <w:sz w:val="24"/>
        </w:rPr>
        <w:t>водушных</w:t>
      </w:r>
      <w:proofErr w:type="spellEnd"/>
      <w:r>
        <w:rPr>
          <w:rFonts w:ascii="Times New Roman" w:hAnsi="Times New Roman"/>
          <w:sz w:val="24"/>
        </w:rPr>
        <w:t xml:space="preserve"> объектов и др.).</w:t>
      </w:r>
    </w:p>
    <w:p w14:paraId="0EEE463D"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Авторское право. Основные черты Бернской (1886) и Женевской (1952) конвенций, Парижского протокола (1971). Двусторонние соглашения СССР и РФ об авторском праве.</w:t>
      </w:r>
    </w:p>
    <w:p w14:paraId="66095B3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Авторские права иностранцев в РФ и российских лиц за рубежом.</w:t>
      </w:r>
    </w:p>
    <w:p w14:paraId="0FFD2AA5"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Международная охрана смежных прав (права артистов-исполнителей, электронных СМИ и др.).</w:t>
      </w:r>
    </w:p>
    <w:p w14:paraId="7E59B15D"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Международная охрана промышленной собственности (Парижская конвенция 1883 г., Вашингтонский договор о патентной кооперации 1970 г., Мадридская конвенция о межд. регистрации товарных знаков 1973 г., Венский договор от регистрации </w:t>
      </w:r>
      <w:proofErr w:type="spellStart"/>
      <w:r>
        <w:rPr>
          <w:rFonts w:ascii="Times New Roman" w:hAnsi="Times New Roman"/>
          <w:sz w:val="24"/>
        </w:rPr>
        <w:t>товарн</w:t>
      </w:r>
      <w:proofErr w:type="spellEnd"/>
      <w:r>
        <w:rPr>
          <w:rFonts w:ascii="Times New Roman" w:hAnsi="Times New Roman"/>
          <w:sz w:val="24"/>
        </w:rPr>
        <w:t>. знаков 1973 г.).</w:t>
      </w:r>
    </w:p>
    <w:p w14:paraId="51F62A2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Брачно-семейные отношения в МЧП. Гаагские конвенции о брачно-семейных отношениях. Договоры о правовой помощи. Конвенция о гражданстве замужней женщины.</w:t>
      </w:r>
    </w:p>
    <w:p w14:paraId="6BBD080A" w14:textId="77777777" w:rsidR="0051548E" w:rsidRPr="00380455" w:rsidRDefault="0051548E" w:rsidP="0051548E">
      <w:pPr>
        <w:numPr>
          <w:ilvl w:val="0"/>
          <w:numId w:val="9"/>
        </w:numPr>
        <w:spacing w:after="200" w:line="240" w:lineRule="auto"/>
        <w:jc w:val="both"/>
        <w:rPr>
          <w:rFonts w:ascii="Times New Roman" w:hAnsi="Times New Roman"/>
          <w:sz w:val="24"/>
        </w:rPr>
      </w:pPr>
      <w:r w:rsidRPr="00380455">
        <w:rPr>
          <w:rFonts w:ascii="Times New Roman" w:hAnsi="Times New Roman"/>
          <w:sz w:val="24"/>
        </w:rPr>
        <w:t>Порядок и условия заключения брака в МЧП</w:t>
      </w:r>
      <w:r>
        <w:rPr>
          <w:rFonts w:ascii="Times New Roman" w:hAnsi="Times New Roman"/>
          <w:sz w:val="24"/>
        </w:rPr>
        <w:t xml:space="preserve">. </w:t>
      </w:r>
    </w:p>
    <w:p w14:paraId="4DEA65F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Прекращение брака в МЧП</w:t>
      </w:r>
    </w:p>
    <w:p w14:paraId="345671CC"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Недействительность брака в МЧП</w:t>
      </w:r>
    </w:p>
    <w:p w14:paraId="73587A5F"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Права и обязанности супругов в МЧП</w:t>
      </w:r>
    </w:p>
    <w:p w14:paraId="245B717E"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Законный режим имущества супругов в МЧП</w:t>
      </w:r>
    </w:p>
    <w:p w14:paraId="631DC6AA"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Договорный режим имущества супругов (брачный договор) в МЧП</w:t>
      </w:r>
    </w:p>
    <w:p w14:paraId="085B4413"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Права и обязанности родителей и детей в МЧП</w:t>
      </w:r>
    </w:p>
    <w:p w14:paraId="304F37FD"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Установление происхождения детей в МЧП</w:t>
      </w:r>
    </w:p>
    <w:p w14:paraId="6A23A964"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Права несовершеннолетних детей в МЧП</w:t>
      </w:r>
    </w:p>
    <w:p w14:paraId="7526624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Права и обязанности родителей в МЧП. Гражданско-правовые аспекты похищения детей.</w:t>
      </w:r>
    </w:p>
    <w:p w14:paraId="5C952EC9"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Алиментные обязательства членов семьи в МЧП</w:t>
      </w:r>
    </w:p>
    <w:p w14:paraId="6230AB8F"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Усыновление (удочерение) детей и приёмная семья в МЧП</w:t>
      </w:r>
    </w:p>
    <w:p w14:paraId="0032854A"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Опека и попечительство над детьми в МЧП</w:t>
      </w:r>
    </w:p>
    <w:p w14:paraId="2D30106C"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Регистрация актов гражданского состояния в МЧП</w:t>
      </w:r>
    </w:p>
    <w:p w14:paraId="27F2BCFB"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Наследственные права иностранных граждан и лиц без гражданства в РФ и российских лиц за рубежом. Основные подходы к регулированию вопросов выморочного имущества.</w:t>
      </w:r>
    </w:p>
    <w:p w14:paraId="26489E7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Международные трудовые отношения. Основные источники правового регулирования.</w:t>
      </w:r>
    </w:p>
    <w:p w14:paraId="4AF3CDF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Трудовые права иностранцев в России и российских граждан за рубежом.</w:t>
      </w:r>
    </w:p>
    <w:p w14:paraId="06313FF2"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Нотариальные действия и правила их совершения в МЧП. Гаагская конвенция 1961 г.</w:t>
      </w:r>
    </w:p>
    <w:p w14:paraId="2A6ED7C5"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Международный гражданский процесс. Процессуальные права иностранцев в РФ.</w:t>
      </w:r>
    </w:p>
    <w:p w14:paraId="79586486"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Исполнение судебных поручений (понятие, процедура). Договоры о правовой помощи. Гаагская конвенция 1954 г.</w:t>
      </w:r>
    </w:p>
    <w:p w14:paraId="4F155F37" w14:textId="77777777" w:rsidR="0051548E" w:rsidRDefault="0051548E" w:rsidP="0051548E">
      <w:pPr>
        <w:numPr>
          <w:ilvl w:val="0"/>
          <w:numId w:val="9"/>
        </w:numPr>
        <w:spacing w:after="200" w:line="240" w:lineRule="auto"/>
        <w:jc w:val="both"/>
        <w:rPr>
          <w:rFonts w:ascii="Times New Roman" w:hAnsi="Times New Roman"/>
          <w:sz w:val="24"/>
        </w:rPr>
      </w:pPr>
      <w:r>
        <w:rPr>
          <w:rFonts w:ascii="Times New Roman" w:hAnsi="Times New Roman"/>
          <w:sz w:val="24"/>
        </w:rPr>
        <w:t xml:space="preserve">Международный арбитраж (понятие, значение, процедура). Постоянно действующие арбитражи (в России и за рубежом) и арбитражи </w:t>
      </w:r>
      <w:proofErr w:type="spellStart"/>
      <w:r>
        <w:rPr>
          <w:rFonts w:ascii="Times New Roman" w:hAnsi="Times New Roman"/>
          <w:sz w:val="24"/>
        </w:rPr>
        <w:t>ad</w:t>
      </w:r>
      <w:proofErr w:type="spellEnd"/>
      <w:r>
        <w:rPr>
          <w:rFonts w:ascii="Times New Roman" w:hAnsi="Times New Roman"/>
          <w:sz w:val="24"/>
        </w:rPr>
        <w:t xml:space="preserve"> </w:t>
      </w:r>
      <w:proofErr w:type="spellStart"/>
      <w:r>
        <w:rPr>
          <w:rFonts w:ascii="Times New Roman" w:hAnsi="Times New Roman"/>
          <w:sz w:val="24"/>
        </w:rPr>
        <w:t>hoc</w:t>
      </w:r>
      <w:proofErr w:type="spellEnd"/>
      <w:r>
        <w:rPr>
          <w:rFonts w:ascii="Times New Roman" w:hAnsi="Times New Roman"/>
          <w:sz w:val="24"/>
        </w:rPr>
        <w:t>. Исполнение иностранных арбитражных решений. Нью-Йоркская конвенция 1958 г.</w:t>
      </w:r>
    </w:p>
    <w:p w14:paraId="1F02BDF2" w14:textId="77777777" w:rsidR="00090AC1" w:rsidRPr="007E6725" w:rsidRDefault="00090AC1" w:rsidP="00090AC1">
      <w:pPr>
        <w:pStyle w:val="Default"/>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1548E" w:rsidRDefault="00AD3A54" w:rsidP="00801458">
            <w:pPr>
              <w:pStyle w:val="Default"/>
              <w:spacing w:after="30"/>
              <w:jc w:val="both"/>
              <w:rPr>
                <w:sz w:val="23"/>
                <w:szCs w:val="23"/>
              </w:rPr>
            </w:pPr>
            <w:r w:rsidRPr="0051548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51548E" w14:paraId="5A1C9382" w14:textId="77777777" w:rsidTr="00801458">
        <w:tc>
          <w:tcPr>
            <w:tcW w:w="2336" w:type="dxa"/>
          </w:tcPr>
          <w:p w14:paraId="4C518DAB" w14:textId="77777777" w:rsidR="005D65A5" w:rsidRPr="0051548E" w:rsidRDefault="005D65A5" w:rsidP="00801458">
            <w:pPr>
              <w:jc w:val="center"/>
              <w:rPr>
                <w:rFonts w:ascii="Times New Roman" w:hAnsi="Times New Roman" w:cs="Times New Roman"/>
                <w:b/>
              </w:rPr>
            </w:pPr>
            <w:r w:rsidRPr="0051548E">
              <w:rPr>
                <w:rFonts w:ascii="Times New Roman" w:hAnsi="Times New Roman" w:cs="Times New Roman"/>
                <w:b/>
              </w:rPr>
              <w:t>Номер контрольной точки</w:t>
            </w:r>
          </w:p>
        </w:tc>
        <w:tc>
          <w:tcPr>
            <w:tcW w:w="2336" w:type="dxa"/>
          </w:tcPr>
          <w:p w14:paraId="6FB4C23E" w14:textId="77777777" w:rsidR="005D65A5" w:rsidRPr="0051548E" w:rsidRDefault="005D65A5" w:rsidP="00801458">
            <w:pPr>
              <w:jc w:val="center"/>
              <w:rPr>
                <w:rFonts w:ascii="Times New Roman" w:hAnsi="Times New Roman" w:cs="Times New Roman"/>
                <w:b/>
              </w:rPr>
            </w:pPr>
            <w:r w:rsidRPr="0051548E">
              <w:rPr>
                <w:rFonts w:ascii="Times New Roman" w:hAnsi="Times New Roman" w:cs="Times New Roman"/>
                <w:b/>
              </w:rPr>
              <w:t>Тип контрольной точки</w:t>
            </w:r>
          </w:p>
        </w:tc>
        <w:tc>
          <w:tcPr>
            <w:tcW w:w="2336" w:type="dxa"/>
          </w:tcPr>
          <w:p w14:paraId="048CBEA9" w14:textId="77777777" w:rsidR="005D65A5" w:rsidRPr="0051548E" w:rsidRDefault="005D65A5" w:rsidP="00801458">
            <w:pPr>
              <w:jc w:val="center"/>
              <w:rPr>
                <w:rFonts w:ascii="Times New Roman" w:hAnsi="Times New Roman" w:cs="Times New Roman"/>
                <w:b/>
              </w:rPr>
            </w:pPr>
            <w:r w:rsidRPr="0051548E">
              <w:rPr>
                <w:rFonts w:ascii="Times New Roman" w:hAnsi="Times New Roman" w:cs="Times New Roman"/>
                <w:b/>
              </w:rPr>
              <w:t>Способ проведения</w:t>
            </w:r>
          </w:p>
        </w:tc>
        <w:tc>
          <w:tcPr>
            <w:tcW w:w="2337" w:type="dxa"/>
          </w:tcPr>
          <w:p w14:paraId="267B0FDF" w14:textId="77777777" w:rsidR="005D65A5" w:rsidRPr="0051548E" w:rsidRDefault="005D65A5" w:rsidP="00801458">
            <w:pPr>
              <w:jc w:val="center"/>
              <w:rPr>
                <w:rFonts w:ascii="Times New Roman" w:hAnsi="Times New Roman" w:cs="Times New Roman"/>
                <w:b/>
              </w:rPr>
            </w:pPr>
            <w:r w:rsidRPr="0051548E">
              <w:rPr>
                <w:rFonts w:ascii="Times New Roman" w:hAnsi="Times New Roman" w:cs="Times New Roman"/>
                <w:b/>
              </w:rPr>
              <w:t>Номера тем</w:t>
            </w:r>
          </w:p>
        </w:tc>
      </w:tr>
      <w:tr w:rsidR="005D65A5" w:rsidRPr="0051548E" w14:paraId="07658034" w14:textId="77777777" w:rsidTr="00801458">
        <w:tc>
          <w:tcPr>
            <w:tcW w:w="2336" w:type="dxa"/>
          </w:tcPr>
          <w:p w14:paraId="1553D698" w14:textId="78F29BFB" w:rsidR="005D65A5" w:rsidRPr="0051548E" w:rsidRDefault="007478E0" w:rsidP="00801458">
            <w:pPr>
              <w:jc w:val="center"/>
              <w:rPr>
                <w:rFonts w:ascii="Times New Roman" w:hAnsi="Times New Roman" w:cs="Times New Roman"/>
              </w:rPr>
            </w:pPr>
            <w:r w:rsidRPr="0051548E">
              <w:rPr>
                <w:rFonts w:ascii="Times New Roman" w:hAnsi="Times New Roman" w:cs="Times New Roman"/>
                <w:lang w:val="en-US"/>
              </w:rPr>
              <w:t>1</w:t>
            </w:r>
          </w:p>
        </w:tc>
        <w:tc>
          <w:tcPr>
            <w:tcW w:w="2336" w:type="dxa"/>
          </w:tcPr>
          <w:p w14:paraId="4C5C3C11" w14:textId="5E14221A" w:rsidR="005D65A5" w:rsidRPr="0051548E" w:rsidRDefault="007478E0" w:rsidP="00801458">
            <w:pPr>
              <w:rPr>
                <w:rFonts w:ascii="Times New Roman" w:hAnsi="Times New Roman" w:cs="Times New Roman"/>
              </w:rPr>
            </w:pPr>
            <w:r w:rsidRPr="0051548E">
              <w:rPr>
                <w:rFonts w:ascii="Times New Roman" w:hAnsi="Times New Roman" w:cs="Times New Roman"/>
                <w:lang w:val="en-US"/>
              </w:rPr>
              <w:t>Кейс-задание</w:t>
            </w:r>
          </w:p>
        </w:tc>
        <w:tc>
          <w:tcPr>
            <w:tcW w:w="2336" w:type="dxa"/>
          </w:tcPr>
          <w:p w14:paraId="09793085" w14:textId="37E3864C" w:rsidR="005D65A5" w:rsidRPr="0051548E" w:rsidRDefault="007478E0" w:rsidP="00801458">
            <w:pPr>
              <w:rPr>
                <w:rFonts w:ascii="Times New Roman" w:hAnsi="Times New Roman" w:cs="Times New Roman"/>
              </w:rPr>
            </w:pPr>
            <w:r w:rsidRPr="0051548E">
              <w:rPr>
                <w:rFonts w:ascii="Times New Roman" w:hAnsi="Times New Roman" w:cs="Times New Roman"/>
                <w:lang w:val="en-US"/>
              </w:rPr>
              <w:t>письменно</w:t>
            </w:r>
          </w:p>
        </w:tc>
        <w:tc>
          <w:tcPr>
            <w:tcW w:w="2337" w:type="dxa"/>
          </w:tcPr>
          <w:p w14:paraId="094717B7" w14:textId="2660FE96" w:rsidR="005D65A5" w:rsidRPr="0051548E" w:rsidRDefault="007478E0" w:rsidP="00801458">
            <w:pPr>
              <w:rPr>
                <w:rFonts w:ascii="Times New Roman" w:hAnsi="Times New Roman" w:cs="Times New Roman"/>
              </w:rPr>
            </w:pPr>
            <w:r w:rsidRPr="0051548E">
              <w:rPr>
                <w:rFonts w:ascii="Times New Roman" w:hAnsi="Times New Roman" w:cs="Times New Roman"/>
                <w:lang w:val="en-US"/>
              </w:rPr>
              <w:t>1-6</w:t>
            </w:r>
          </w:p>
        </w:tc>
      </w:tr>
      <w:tr w:rsidR="005D65A5" w:rsidRPr="0051548E" w14:paraId="42E0FE90" w14:textId="77777777" w:rsidTr="00801458">
        <w:tc>
          <w:tcPr>
            <w:tcW w:w="2336" w:type="dxa"/>
          </w:tcPr>
          <w:p w14:paraId="0AF123C8" w14:textId="77777777" w:rsidR="005D65A5" w:rsidRPr="0051548E" w:rsidRDefault="007478E0" w:rsidP="00801458">
            <w:pPr>
              <w:jc w:val="center"/>
              <w:rPr>
                <w:rFonts w:ascii="Times New Roman" w:hAnsi="Times New Roman" w:cs="Times New Roman"/>
              </w:rPr>
            </w:pPr>
            <w:r w:rsidRPr="0051548E">
              <w:rPr>
                <w:rFonts w:ascii="Times New Roman" w:hAnsi="Times New Roman" w:cs="Times New Roman"/>
                <w:lang w:val="en-US"/>
              </w:rPr>
              <w:t>2</w:t>
            </w:r>
          </w:p>
        </w:tc>
        <w:tc>
          <w:tcPr>
            <w:tcW w:w="2336" w:type="dxa"/>
          </w:tcPr>
          <w:p w14:paraId="5FF67616" w14:textId="77777777" w:rsidR="005D65A5" w:rsidRPr="0051548E" w:rsidRDefault="007478E0" w:rsidP="00801458">
            <w:pPr>
              <w:rPr>
                <w:rFonts w:ascii="Times New Roman" w:hAnsi="Times New Roman" w:cs="Times New Roman"/>
              </w:rPr>
            </w:pPr>
            <w:r w:rsidRPr="0051548E">
              <w:rPr>
                <w:rFonts w:ascii="Times New Roman" w:hAnsi="Times New Roman" w:cs="Times New Roman"/>
                <w:lang w:val="en-US"/>
              </w:rPr>
              <w:t>Кейс-задание</w:t>
            </w:r>
          </w:p>
        </w:tc>
        <w:tc>
          <w:tcPr>
            <w:tcW w:w="2336" w:type="dxa"/>
          </w:tcPr>
          <w:p w14:paraId="0D1D204F" w14:textId="77777777" w:rsidR="005D65A5" w:rsidRPr="0051548E" w:rsidRDefault="007478E0" w:rsidP="00801458">
            <w:pPr>
              <w:rPr>
                <w:rFonts w:ascii="Times New Roman" w:hAnsi="Times New Roman" w:cs="Times New Roman"/>
              </w:rPr>
            </w:pPr>
            <w:r w:rsidRPr="0051548E">
              <w:rPr>
                <w:rFonts w:ascii="Times New Roman" w:hAnsi="Times New Roman" w:cs="Times New Roman"/>
                <w:lang w:val="en-US"/>
              </w:rPr>
              <w:t>письменно</w:t>
            </w:r>
          </w:p>
        </w:tc>
        <w:tc>
          <w:tcPr>
            <w:tcW w:w="2337" w:type="dxa"/>
          </w:tcPr>
          <w:p w14:paraId="316D22E8" w14:textId="77777777" w:rsidR="005D65A5" w:rsidRPr="0051548E" w:rsidRDefault="007478E0" w:rsidP="00801458">
            <w:pPr>
              <w:rPr>
                <w:rFonts w:ascii="Times New Roman" w:hAnsi="Times New Roman" w:cs="Times New Roman"/>
              </w:rPr>
            </w:pPr>
            <w:r w:rsidRPr="0051548E">
              <w:rPr>
                <w:rFonts w:ascii="Times New Roman" w:hAnsi="Times New Roman" w:cs="Times New Roman"/>
                <w:lang w:val="en-US"/>
              </w:rPr>
              <w:t>7-15</w:t>
            </w:r>
          </w:p>
        </w:tc>
      </w:tr>
      <w:tr w:rsidR="005D65A5" w:rsidRPr="0051548E" w14:paraId="5444E7BB" w14:textId="77777777" w:rsidTr="00801458">
        <w:tc>
          <w:tcPr>
            <w:tcW w:w="2336" w:type="dxa"/>
          </w:tcPr>
          <w:p w14:paraId="4C92C3D0" w14:textId="77777777" w:rsidR="005D65A5" w:rsidRPr="0051548E" w:rsidRDefault="007478E0" w:rsidP="00801458">
            <w:pPr>
              <w:jc w:val="center"/>
              <w:rPr>
                <w:rFonts w:ascii="Times New Roman" w:hAnsi="Times New Roman" w:cs="Times New Roman"/>
              </w:rPr>
            </w:pPr>
            <w:r w:rsidRPr="0051548E">
              <w:rPr>
                <w:rFonts w:ascii="Times New Roman" w:hAnsi="Times New Roman" w:cs="Times New Roman"/>
                <w:lang w:val="en-US"/>
              </w:rPr>
              <w:t>3</w:t>
            </w:r>
          </w:p>
        </w:tc>
        <w:tc>
          <w:tcPr>
            <w:tcW w:w="2336" w:type="dxa"/>
          </w:tcPr>
          <w:p w14:paraId="356ED2D0" w14:textId="77777777" w:rsidR="005D65A5" w:rsidRPr="0051548E" w:rsidRDefault="007478E0" w:rsidP="00801458">
            <w:pPr>
              <w:rPr>
                <w:rFonts w:ascii="Times New Roman" w:hAnsi="Times New Roman" w:cs="Times New Roman"/>
              </w:rPr>
            </w:pPr>
            <w:r w:rsidRPr="0051548E">
              <w:rPr>
                <w:rFonts w:ascii="Times New Roman" w:hAnsi="Times New Roman" w:cs="Times New Roman"/>
                <w:lang w:val="en-US"/>
              </w:rPr>
              <w:t>Текущий контроль</w:t>
            </w:r>
          </w:p>
        </w:tc>
        <w:tc>
          <w:tcPr>
            <w:tcW w:w="2336" w:type="dxa"/>
          </w:tcPr>
          <w:p w14:paraId="779A3DA4" w14:textId="77777777" w:rsidR="005D65A5" w:rsidRPr="0051548E" w:rsidRDefault="007478E0" w:rsidP="00801458">
            <w:pPr>
              <w:rPr>
                <w:rFonts w:ascii="Times New Roman" w:hAnsi="Times New Roman" w:cs="Times New Roman"/>
              </w:rPr>
            </w:pPr>
            <w:r w:rsidRPr="0051548E">
              <w:rPr>
                <w:rFonts w:ascii="Times New Roman" w:hAnsi="Times New Roman" w:cs="Times New Roman"/>
              </w:rPr>
              <w:t>с помощью технических средств и информационных систем</w:t>
            </w:r>
          </w:p>
        </w:tc>
        <w:tc>
          <w:tcPr>
            <w:tcW w:w="2337" w:type="dxa"/>
          </w:tcPr>
          <w:p w14:paraId="733BB2BD" w14:textId="77777777" w:rsidR="005D65A5" w:rsidRPr="0051548E" w:rsidRDefault="007478E0" w:rsidP="00801458">
            <w:pPr>
              <w:rPr>
                <w:rFonts w:ascii="Times New Roman" w:hAnsi="Times New Roman" w:cs="Times New Roman"/>
              </w:rPr>
            </w:pPr>
            <w:r w:rsidRPr="0051548E">
              <w:rPr>
                <w:rFonts w:ascii="Times New Roman" w:hAnsi="Times New Roman" w:cs="Times New Roman"/>
                <w:lang w:val="en-US"/>
              </w:rPr>
              <w:t>1-15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1548E" w14:paraId="295494A4" w14:textId="77777777" w:rsidTr="00C16AFE">
        <w:tc>
          <w:tcPr>
            <w:tcW w:w="562" w:type="dxa"/>
          </w:tcPr>
          <w:p w14:paraId="3ACE0E04" w14:textId="77777777" w:rsidR="0051548E" w:rsidRPr="009E6058" w:rsidRDefault="0051548E" w:rsidP="00C16AFE">
            <w:pPr>
              <w:pStyle w:val="Default"/>
              <w:spacing w:after="30"/>
              <w:jc w:val="both"/>
              <w:rPr>
                <w:sz w:val="23"/>
                <w:szCs w:val="23"/>
                <w:lang w:val="en-US"/>
              </w:rPr>
            </w:pPr>
          </w:p>
        </w:tc>
        <w:tc>
          <w:tcPr>
            <w:tcW w:w="8783" w:type="dxa"/>
          </w:tcPr>
          <w:p w14:paraId="0DFC7657" w14:textId="77777777" w:rsidR="0051548E" w:rsidRPr="0051548E" w:rsidRDefault="0051548E" w:rsidP="00C16AFE">
            <w:pPr>
              <w:pStyle w:val="Default"/>
              <w:spacing w:after="30"/>
              <w:jc w:val="both"/>
              <w:rPr>
                <w:sz w:val="23"/>
                <w:szCs w:val="23"/>
              </w:rPr>
            </w:pPr>
            <w:r w:rsidRPr="0051548E">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1548E" w14:paraId="0267C479" w14:textId="77777777" w:rsidTr="00801458">
        <w:tc>
          <w:tcPr>
            <w:tcW w:w="2500" w:type="pct"/>
          </w:tcPr>
          <w:p w14:paraId="37F699C9" w14:textId="77777777" w:rsidR="00B8237E" w:rsidRPr="0051548E" w:rsidRDefault="00B8237E" w:rsidP="00801458">
            <w:pPr>
              <w:jc w:val="center"/>
              <w:rPr>
                <w:rFonts w:ascii="Times New Roman" w:hAnsi="Times New Roman" w:cs="Times New Roman"/>
                <w:b/>
              </w:rPr>
            </w:pPr>
            <w:r w:rsidRPr="0051548E">
              <w:rPr>
                <w:rFonts w:ascii="Times New Roman" w:hAnsi="Times New Roman" w:cs="Times New Roman"/>
                <w:b/>
              </w:rPr>
              <w:t>Наименования самостоятельной работы</w:t>
            </w:r>
          </w:p>
        </w:tc>
        <w:tc>
          <w:tcPr>
            <w:tcW w:w="2500" w:type="pct"/>
          </w:tcPr>
          <w:p w14:paraId="0A769611" w14:textId="77777777" w:rsidR="00B8237E" w:rsidRPr="0051548E" w:rsidRDefault="00B8237E" w:rsidP="00801458">
            <w:pPr>
              <w:jc w:val="center"/>
              <w:rPr>
                <w:rFonts w:ascii="Times New Roman" w:hAnsi="Times New Roman" w:cs="Times New Roman"/>
                <w:b/>
              </w:rPr>
            </w:pPr>
            <w:r w:rsidRPr="0051548E">
              <w:rPr>
                <w:rFonts w:ascii="Times New Roman" w:hAnsi="Times New Roman" w:cs="Times New Roman"/>
                <w:b/>
              </w:rPr>
              <w:t>Номера тем</w:t>
            </w:r>
          </w:p>
        </w:tc>
      </w:tr>
      <w:tr w:rsidR="00B8237E" w:rsidRPr="0051548E" w14:paraId="3F240151" w14:textId="77777777" w:rsidTr="00801458">
        <w:tc>
          <w:tcPr>
            <w:tcW w:w="2500" w:type="pct"/>
          </w:tcPr>
          <w:p w14:paraId="61E91592" w14:textId="61A0874C" w:rsidR="00B8237E" w:rsidRPr="0051548E" w:rsidRDefault="00B8237E" w:rsidP="00801458">
            <w:pPr>
              <w:rPr>
                <w:rFonts w:ascii="Times New Roman" w:hAnsi="Times New Roman" w:cs="Times New Roman"/>
                <w:lang w:val="en-US"/>
              </w:rPr>
            </w:pPr>
            <w:r w:rsidRPr="0051548E">
              <w:rPr>
                <w:rFonts w:ascii="Times New Roman" w:hAnsi="Times New Roman" w:cs="Times New Roman"/>
                <w:lang w:val="en-US"/>
              </w:rPr>
              <w:t>Выполнение домашних заданий</w:t>
            </w:r>
          </w:p>
        </w:tc>
        <w:tc>
          <w:tcPr>
            <w:tcW w:w="2500" w:type="pct"/>
          </w:tcPr>
          <w:p w14:paraId="45ED640C" w14:textId="16CDBBD7" w:rsidR="00B8237E" w:rsidRPr="0051548E" w:rsidRDefault="005C548A" w:rsidP="00801458">
            <w:pPr>
              <w:rPr>
                <w:rFonts w:ascii="Times New Roman" w:hAnsi="Times New Roman" w:cs="Times New Roman"/>
              </w:rPr>
            </w:pPr>
            <w:r w:rsidRPr="0051548E">
              <w:rPr>
                <w:rFonts w:ascii="Times New Roman" w:hAnsi="Times New Roman" w:cs="Times New Roman"/>
                <w:lang w:val="en-US"/>
              </w:rPr>
              <w:t>1-15</w:t>
            </w:r>
          </w:p>
        </w:tc>
      </w:tr>
      <w:tr w:rsidR="00B8237E" w:rsidRPr="0051548E" w14:paraId="736FE4A0" w14:textId="77777777" w:rsidTr="00801458">
        <w:tc>
          <w:tcPr>
            <w:tcW w:w="2500" w:type="pct"/>
          </w:tcPr>
          <w:p w14:paraId="727AE080" w14:textId="77777777" w:rsidR="00B8237E" w:rsidRPr="0051548E" w:rsidRDefault="00B8237E" w:rsidP="00801458">
            <w:pPr>
              <w:rPr>
                <w:rFonts w:ascii="Times New Roman" w:hAnsi="Times New Roman" w:cs="Times New Roman"/>
              </w:rPr>
            </w:pPr>
            <w:r w:rsidRPr="0051548E">
              <w:rPr>
                <w:rFonts w:ascii="Times New Roman" w:hAnsi="Times New Roman" w:cs="Times New Roman"/>
              </w:rPr>
              <w:t>Подготовка к лекционным и практическим занятиям</w:t>
            </w:r>
          </w:p>
        </w:tc>
        <w:tc>
          <w:tcPr>
            <w:tcW w:w="2500" w:type="pct"/>
          </w:tcPr>
          <w:p w14:paraId="6F037A18" w14:textId="77777777" w:rsidR="00B8237E" w:rsidRPr="0051548E" w:rsidRDefault="005C548A" w:rsidP="00801458">
            <w:pPr>
              <w:rPr>
                <w:rFonts w:ascii="Times New Roman" w:hAnsi="Times New Roman" w:cs="Times New Roman"/>
              </w:rPr>
            </w:pPr>
            <w:r w:rsidRPr="0051548E">
              <w:rPr>
                <w:rFonts w:ascii="Times New Roman" w:hAnsi="Times New Roman" w:cs="Times New Roman"/>
                <w:lang w:val="en-US"/>
              </w:rPr>
              <w:t>1-15</w:t>
            </w:r>
          </w:p>
        </w:tc>
      </w:tr>
      <w:tr w:rsidR="00B8237E" w:rsidRPr="0051548E" w14:paraId="10A82AF1" w14:textId="77777777" w:rsidTr="00801458">
        <w:tc>
          <w:tcPr>
            <w:tcW w:w="2500" w:type="pct"/>
          </w:tcPr>
          <w:p w14:paraId="26A2BC59" w14:textId="77777777" w:rsidR="00B8237E" w:rsidRPr="0051548E" w:rsidRDefault="00B8237E" w:rsidP="00801458">
            <w:pPr>
              <w:rPr>
                <w:rFonts w:ascii="Times New Roman" w:hAnsi="Times New Roman" w:cs="Times New Roman"/>
                <w:lang w:val="en-US"/>
              </w:rPr>
            </w:pPr>
            <w:r w:rsidRPr="0051548E">
              <w:rPr>
                <w:rFonts w:ascii="Times New Roman" w:hAnsi="Times New Roman" w:cs="Times New Roman"/>
                <w:lang w:val="en-US"/>
              </w:rPr>
              <w:t>Подготовка к экзамену</w:t>
            </w:r>
          </w:p>
        </w:tc>
        <w:tc>
          <w:tcPr>
            <w:tcW w:w="2500" w:type="pct"/>
          </w:tcPr>
          <w:p w14:paraId="4C205D4D" w14:textId="77777777" w:rsidR="00B8237E" w:rsidRPr="0051548E" w:rsidRDefault="005C548A" w:rsidP="00801458">
            <w:pPr>
              <w:rPr>
                <w:rFonts w:ascii="Times New Roman" w:hAnsi="Times New Roman" w:cs="Times New Roman"/>
              </w:rPr>
            </w:pPr>
            <w:r w:rsidRPr="0051548E">
              <w:rPr>
                <w:rFonts w:ascii="Times New Roman" w:hAnsi="Times New Roman" w:cs="Times New Roman"/>
                <w:lang w:val="en-US"/>
              </w:rPr>
              <w:t>1-15</w:t>
            </w:r>
          </w:p>
        </w:tc>
      </w:tr>
      <w:tr w:rsidR="00B8237E" w:rsidRPr="0051548E" w14:paraId="6974C697" w14:textId="77777777" w:rsidTr="00801458">
        <w:tc>
          <w:tcPr>
            <w:tcW w:w="2500" w:type="pct"/>
          </w:tcPr>
          <w:p w14:paraId="1E841C78" w14:textId="77777777" w:rsidR="00B8237E" w:rsidRPr="0051548E" w:rsidRDefault="00B8237E" w:rsidP="00801458">
            <w:pPr>
              <w:rPr>
                <w:rFonts w:ascii="Times New Roman" w:hAnsi="Times New Roman" w:cs="Times New Roman"/>
                <w:lang w:val="en-US"/>
              </w:rPr>
            </w:pPr>
            <w:r w:rsidRPr="0051548E">
              <w:rPr>
                <w:rFonts w:ascii="Times New Roman" w:hAnsi="Times New Roman" w:cs="Times New Roman"/>
                <w:lang w:val="en-US"/>
              </w:rPr>
              <w:t>Подготовка сообщений, докладов</w:t>
            </w:r>
          </w:p>
        </w:tc>
        <w:tc>
          <w:tcPr>
            <w:tcW w:w="2500" w:type="pct"/>
          </w:tcPr>
          <w:p w14:paraId="4D44F4EB" w14:textId="77777777" w:rsidR="00B8237E" w:rsidRPr="0051548E" w:rsidRDefault="005C548A" w:rsidP="00801458">
            <w:pPr>
              <w:rPr>
                <w:rFonts w:ascii="Times New Roman" w:hAnsi="Times New Roman" w:cs="Times New Roman"/>
              </w:rPr>
            </w:pPr>
            <w:r w:rsidRPr="0051548E">
              <w:rPr>
                <w:rFonts w:ascii="Times New Roman" w:hAnsi="Times New Roman" w:cs="Times New Roman"/>
                <w:lang w:val="en-US"/>
              </w:rPr>
              <w:t>1-15</w:t>
            </w:r>
          </w:p>
        </w:tc>
      </w:tr>
      <w:tr w:rsidR="00B8237E" w:rsidRPr="0051548E" w14:paraId="73B1A4B2" w14:textId="77777777" w:rsidTr="00801458">
        <w:tc>
          <w:tcPr>
            <w:tcW w:w="2500" w:type="pct"/>
          </w:tcPr>
          <w:p w14:paraId="3FF38C49" w14:textId="77777777" w:rsidR="00B8237E" w:rsidRPr="0051548E" w:rsidRDefault="00B8237E" w:rsidP="00801458">
            <w:pPr>
              <w:rPr>
                <w:rFonts w:ascii="Times New Roman" w:hAnsi="Times New Roman" w:cs="Times New Roman"/>
              </w:rPr>
            </w:pPr>
            <w:r w:rsidRPr="0051548E">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D59A8E7" w14:textId="77777777" w:rsidR="00B8237E" w:rsidRPr="0051548E" w:rsidRDefault="005C548A" w:rsidP="00801458">
            <w:pPr>
              <w:rPr>
                <w:rFonts w:ascii="Times New Roman" w:hAnsi="Times New Roman" w:cs="Times New Roman"/>
              </w:rPr>
            </w:pPr>
            <w:r w:rsidRPr="0051548E">
              <w:rPr>
                <w:rFonts w:ascii="Times New Roman" w:hAnsi="Times New Roman" w:cs="Times New Roman"/>
                <w:lang w:val="en-US"/>
              </w:rPr>
              <w:t>1-15</w:t>
            </w:r>
          </w:p>
        </w:tc>
      </w:tr>
      <w:tr w:rsidR="00B8237E" w:rsidRPr="0051548E" w14:paraId="03539E3B" w14:textId="77777777" w:rsidTr="00801458">
        <w:tc>
          <w:tcPr>
            <w:tcW w:w="2500" w:type="pct"/>
          </w:tcPr>
          <w:p w14:paraId="01082765" w14:textId="77777777" w:rsidR="00B8237E" w:rsidRPr="0051548E" w:rsidRDefault="00B8237E" w:rsidP="00801458">
            <w:pPr>
              <w:rPr>
                <w:rFonts w:ascii="Times New Roman" w:hAnsi="Times New Roman" w:cs="Times New Roman"/>
                <w:lang w:val="en-US"/>
              </w:rPr>
            </w:pPr>
            <w:r w:rsidRPr="0051548E">
              <w:rPr>
                <w:rFonts w:ascii="Times New Roman" w:hAnsi="Times New Roman" w:cs="Times New Roman"/>
                <w:lang w:val="en-US"/>
              </w:rPr>
              <w:t>Решение профессиональных задач</w:t>
            </w:r>
          </w:p>
        </w:tc>
        <w:tc>
          <w:tcPr>
            <w:tcW w:w="2500" w:type="pct"/>
          </w:tcPr>
          <w:p w14:paraId="30DC025E" w14:textId="77777777" w:rsidR="00B8237E" w:rsidRPr="0051548E" w:rsidRDefault="005C548A" w:rsidP="00801458">
            <w:pPr>
              <w:rPr>
                <w:rFonts w:ascii="Times New Roman" w:hAnsi="Times New Roman" w:cs="Times New Roman"/>
              </w:rPr>
            </w:pPr>
            <w:r w:rsidRPr="0051548E">
              <w:rPr>
                <w:rFonts w:ascii="Times New Roman" w:hAnsi="Times New Roman" w:cs="Times New Roman"/>
                <w:lang w:val="en-US"/>
              </w:rPr>
              <w:t>1-15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031F9" w14:textId="77777777" w:rsidR="00905393" w:rsidRDefault="00905393" w:rsidP="00315CA6">
      <w:pPr>
        <w:spacing w:after="0" w:line="240" w:lineRule="auto"/>
      </w:pPr>
      <w:r>
        <w:separator/>
      </w:r>
    </w:p>
  </w:endnote>
  <w:endnote w:type="continuationSeparator" w:id="0">
    <w:p w14:paraId="0F0AA9C3" w14:textId="77777777" w:rsidR="00905393" w:rsidRDefault="0090539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05F15">
          <w:rPr>
            <w:noProof/>
          </w:rPr>
          <w:t>33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D719C" w14:textId="77777777" w:rsidR="00905393" w:rsidRDefault="00905393" w:rsidP="00315CA6">
      <w:pPr>
        <w:spacing w:after="0" w:line="240" w:lineRule="auto"/>
      </w:pPr>
      <w:r>
        <w:separator/>
      </w:r>
    </w:p>
  </w:footnote>
  <w:footnote w:type="continuationSeparator" w:id="0">
    <w:p w14:paraId="6C3EEE7B" w14:textId="77777777" w:rsidR="00905393" w:rsidRDefault="0090539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5499C"/>
    <w:multiLevelType w:val="singleLevel"/>
    <w:tmpl w:val="40C65AF0"/>
    <w:lvl w:ilvl="0">
      <w:start w:val="1"/>
      <w:numFmt w:val="decimal"/>
      <w:lvlText w:val="%1."/>
      <w:legacy w:legacy="1" w:legacySpace="0" w:legacyIndent="720"/>
      <w:lvlJc w:val="left"/>
      <w:pPr>
        <w:ind w:left="720" w:hanging="720"/>
      </w:pPr>
      <w:rPr>
        <w:rFonts w:ascii="Times New Roman" w:hAnsi="Times New Roman" w:cs="Times New Roman" w:hint="default"/>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03AE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548E"/>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5393"/>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2691"/>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5F15"/>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48554" TargetMode="External"/><Relationship Id="rId18" Type="http://schemas.openxmlformats.org/officeDocument/2006/relationships/hyperlink" Target="https://znanium.com/read?id=36887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grebennikon.ru" TargetMode="External"/><Relationship Id="rId7" Type="http://schemas.microsoft.com/office/2007/relationships/stylesWithEffects" Target="stylesWithEffects.xml"/><Relationship Id="rId12" Type="http://schemas.openxmlformats.org/officeDocument/2006/relationships/hyperlink" Target="https://znanium.com/read?id=414841" TargetMode="External"/><Relationship Id="rId17" Type="http://schemas.openxmlformats.org/officeDocument/2006/relationships/hyperlink" Target="https://www.urait.ru/viewer/mezhdunarodnoe-chastnoe-pravo-510425"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rait.ru/viewer/mezhdunarodnoe-chastnoe-pravo-512999" TargetMode="External"/><Relationship Id="rId20" Type="http://schemas.openxmlformats.org/officeDocument/2006/relationships/hyperlink" Target="https://znanium.com/read?id=39867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www.urait.ru/viewer/mezhdunarodnoe-chastnoe-pravo-510535" TargetMode="External"/><Relationship Id="rId23" Type="http://schemas.openxmlformats.org/officeDocument/2006/relationships/hyperlink" Target="http://www.oecd-ilibrary.org" TargetMode="External"/><Relationship Id="rId10" Type="http://schemas.openxmlformats.org/officeDocument/2006/relationships/footnotes" Target="footnotes.xml"/><Relationship Id="rId19" Type="http://schemas.openxmlformats.org/officeDocument/2006/relationships/hyperlink" Target="https://znanium.com/read?id=41635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68478" TargetMode="External"/><Relationship Id="rId22" Type="http://schemas.openxmlformats.org/officeDocument/2006/relationships/hyperlink" Target="http://www.polpred.co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939757-96AA-4E96-AF62-2585FB008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33</Pages>
  <Words>11100</Words>
  <Characters>63271</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