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дипломатии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7212A" w:rsidRDefault="00B721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66A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AB2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E66AB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66AB2">
              <w:rPr>
                <w:rFonts w:ascii="Times New Roman" w:hAnsi="Times New Roman" w:cs="Times New Roman"/>
                <w:sz w:val="20"/>
                <w:szCs w:val="20"/>
              </w:rPr>
              <w:t>, Белова Елена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B7212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7212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7212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71E6E" w:rsidRDefault="00871E6E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7212A" w:rsidRDefault="00B721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864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4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7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8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8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8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9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10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11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D75436" w:rsidRDefault="00871E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864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864E8">
              <w:rPr>
                <w:noProof/>
                <w:webHidden/>
              </w:rPr>
            </w:r>
            <w:r w:rsidR="004864E8">
              <w:rPr>
                <w:noProof/>
                <w:webHidden/>
              </w:rPr>
              <w:fldChar w:fldCharType="separate"/>
            </w:r>
            <w:r w:rsidR="00886966">
              <w:rPr>
                <w:noProof/>
                <w:webHidden/>
              </w:rPr>
              <w:t>13</w:t>
            </w:r>
            <w:r w:rsidR="004864E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864E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 основе теории и практики, в том числе норм дипломатического протокола и этикета навыков профессиональной коммуникации на международном уровне с учетом конкретных условий и характера решаемых задач, а также социокультурных традиций.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дипломатии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182"/>
        <w:gridCol w:w="5354"/>
      </w:tblGrid>
      <w:tr w:rsidR="00751095" w:rsidRPr="00E66AB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6A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66A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A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66A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6AB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66A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6AB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E66AB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AB2">
              <w:rPr>
                <w:rFonts w:ascii="Times New Roman" w:hAnsi="Times New Roman" w:cs="Times New Roman"/>
              </w:rPr>
              <w:t>ых</w:t>
            </w:r>
            <w:proofErr w:type="spellEnd"/>
            <w:r w:rsidRPr="00E66AB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AB2">
              <w:rPr>
                <w:rFonts w:ascii="Times New Roman" w:hAnsi="Times New Roman" w:cs="Times New Roman"/>
              </w:rPr>
              <w:t>виды дипломатической документации, типы, методы и тактики проведения переговоров, основы дипломатического протокола и этикета.</w:t>
            </w:r>
            <w:r w:rsidRPr="00E66AB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6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AB2">
              <w:rPr>
                <w:rFonts w:ascii="Times New Roman" w:hAnsi="Times New Roman" w:cs="Times New Roman"/>
              </w:rPr>
              <w:t xml:space="preserve">составлять и оформлять документы и отчеты по результатам </w:t>
            </w:r>
            <w:proofErr w:type="gramStart"/>
            <w:r w:rsidR="00FD518F" w:rsidRPr="00E66AB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E66AB2">
              <w:rPr>
                <w:rFonts w:ascii="Times New Roman" w:hAnsi="Times New Roman" w:cs="Times New Roman"/>
              </w:rPr>
              <w:t xml:space="preserve"> деятельности.</w:t>
            </w:r>
            <w:r w:rsidRPr="00E66AB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6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AB2">
              <w:rPr>
                <w:rFonts w:ascii="Times New Roman" w:hAnsi="Times New Roman" w:cs="Times New Roman"/>
              </w:rPr>
              <w:t>навыками публичных выступлений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  <w:proofErr w:type="gramStart"/>
            <w:r w:rsidR="00FD518F" w:rsidRPr="00E66AB2">
              <w:rPr>
                <w:rFonts w:ascii="Times New Roman" w:hAnsi="Times New Roman" w:cs="Times New Roman"/>
              </w:rPr>
              <w:t>.</w:t>
            </w:r>
            <w:r w:rsidRPr="00E66AB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66AB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E66AB2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66AB2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E66AB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AB2">
              <w:rPr>
                <w:rFonts w:ascii="Times New Roman" w:hAnsi="Times New Roman" w:cs="Times New Roman"/>
              </w:rPr>
              <w:t>ых</w:t>
            </w:r>
            <w:proofErr w:type="spellEnd"/>
            <w:r w:rsidRPr="00E66AB2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 xml:space="preserve">ОПК-1.1 - 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Организует и устанавливает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 xml:space="preserve"> контакты на международной арене в ключевых сферах политического, экономического и социокультурного взаимодействия, связанного с регионом специализации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AB2">
              <w:rPr>
                <w:rFonts w:ascii="Times New Roman" w:hAnsi="Times New Roman" w:cs="Times New Roman"/>
              </w:rPr>
              <w:t>теоретические и практические основы дипломатии и этикета, понятийный дипломатический аппарат</w:t>
            </w:r>
            <w:r w:rsidRPr="00E66AB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6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AB2">
              <w:rPr>
                <w:rFonts w:ascii="Times New Roman" w:hAnsi="Times New Roman" w:cs="Times New Roman"/>
              </w:rPr>
              <w:t xml:space="preserve">применять теоретические знания на международном </w:t>
            </w:r>
            <w:proofErr w:type="gramStart"/>
            <w:r w:rsidR="00FD518F" w:rsidRPr="00E66AB2">
              <w:rPr>
                <w:rFonts w:ascii="Times New Roman" w:hAnsi="Times New Roman" w:cs="Times New Roman"/>
              </w:rPr>
              <w:t>уровне</w:t>
            </w:r>
            <w:proofErr w:type="gramEnd"/>
            <w:r w:rsidR="00FD518F" w:rsidRPr="00E66AB2">
              <w:rPr>
                <w:rFonts w:ascii="Times New Roman" w:hAnsi="Times New Roman" w:cs="Times New Roman"/>
              </w:rPr>
              <w:t xml:space="preserve"> в процессе коммуникации в профессиональной среде.</w:t>
            </w:r>
            <w:r w:rsidRPr="00E66AB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6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AB2">
              <w:rPr>
                <w:rFonts w:ascii="Times New Roman" w:hAnsi="Times New Roman" w:cs="Times New Roman"/>
              </w:rPr>
              <w:t xml:space="preserve">навыками деловой коммуникации в </w:t>
            </w:r>
            <w:proofErr w:type="spellStart"/>
            <w:r w:rsidR="00FD518F" w:rsidRPr="00E66AB2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FD518F" w:rsidRPr="00E66AB2">
              <w:rPr>
                <w:rFonts w:ascii="Times New Roman" w:hAnsi="Times New Roman" w:cs="Times New Roman"/>
              </w:rPr>
              <w:t xml:space="preserve"> среде с применением норм дипломатического протокола и этикета</w:t>
            </w:r>
            <w:proofErr w:type="gramStart"/>
            <w:r w:rsidR="00FD518F" w:rsidRPr="00E66AB2">
              <w:rPr>
                <w:rFonts w:ascii="Times New Roman" w:hAnsi="Times New Roman" w:cs="Times New Roman"/>
              </w:rPr>
              <w:t>.</w:t>
            </w:r>
            <w:r w:rsidRPr="00E66AB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66AB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E66AB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 xml:space="preserve">ОПК-7.1 - 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Готовит и представляет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 xml:space="preserve"> публичные сообщения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6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AB2">
              <w:rPr>
                <w:rFonts w:ascii="Times New Roman" w:hAnsi="Times New Roman" w:cs="Times New Roman"/>
              </w:rPr>
              <w:t>виды дипломатической документации, типы, методы и тактики проведения переговоров, основы дипломатического протокола и этикета.</w:t>
            </w:r>
            <w:r w:rsidRPr="00E66AB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66A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AB2">
              <w:rPr>
                <w:rFonts w:ascii="Times New Roman" w:hAnsi="Times New Roman" w:cs="Times New Roman"/>
              </w:rPr>
              <w:t xml:space="preserve">составлять и оформлять документы и отчеты по результатам </w:t>
            </w:r>
            <w:proofErr w:type="gramStart"/>
            <w:r w:rsidR="00FD518F" w:rsidRPr="00E66AB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E66AB2">
              <w:rPr>
                <w:rFonts w:ascii="Times New Roman" w:hAnsi="Times New Roman" w:cs="Times New Roman"/>
              </w:rPr>
              <w:t xml:space="preserve"> деятельности.</w:t>
            </w:r>
            <w:r w:rsidRPr="00E66AB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66A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AB2">
              <w:rPr>
                <w:rFonts w:ascii="Times New Roman" w:hAnsi="Times New Roman" w:cs="Times New Roman"/>
              </w:rPr>
              <w:t>навыками публичных выступлений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  <w:proofErr w:type="gramStart"/>
            <w:r w:rsidR="00FD518F" w:rsidRPr="00E66AB2">
              <w:rPr>
                <w:rFonts w:ascii="Times New Roman" w:hAnsi="Times New Roman" w:cs="Times New Roman"/>
              </w:rPr>
              <w:t>.</w:t>
            </w:r>
            <w:r w:rsidRPr="00E66AB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66A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дипломатии.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Дипломатия как объект изучения. Дипломатия: принципы, основы и цели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дипломатии. Теория и история дипломатии как научная и учебная дисциплина. Теоретические подходы к изучению дипломатии. Возникновение и развитие дипломатии. Античная, папская, византийская, европейская и восточная дипломатия. Возникновение российской дипломатии. Эволюция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методов. Международно-правовое регулирование дипломатической службы, основные дипломатические органы, международные конвенции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дипломатической и консульской деятельности. Цели, задачи и функции дипломатии. Открытая и тайная дипломатия. Формы и методы дипломатии. Основы дипломатической службы. Требования к дипломату.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Профессиональная дипломатия. Правовые основы дипломатической службы. Основные направления и формы дипломатической службы. Дипломатические и консульские представительства. Дипломатическая служба.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профессиональным дипломатам. Дипломатические привилегии и иммунитеты. Дипломаты-переводчики.</w:t>
            </w:r>
            <w:r w:rsidRPr="00352B6F">
              <w:rPr>
                <w:lang w:bidi="ru-RU"/>
              </w:rPr>
              <w:br/>
              <w:t xml:space="preserve">Предмет дипломатической службы. Организационные формы дипломатической деятельности, дипломатические кадры. Установление, поддержание и развитие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 xml:space="preserve">Работник дипломатической службы и его социально-правовой статус. </w:t>
            </w:r>
            <w:proofErr w:type="gramStart"/>
            <w:r w:rsidRPr="00352B6F">
              <w:rPr>
                <w:lang w:bidi="ru-RU"/>
              </w:rPr>
              <w:t>Профессионально-личностные качества работника дипломатической службы.</w:t>
            </w:r>
            <w:proofErr w:type="gramEnd"/>
            <w:r w:rsidRPr="00352B6F">
              <w:rPr>
                <w:lang w:bidi="ru-RU"/>
              </w:rPr>
              <w:t xml:space="preserve"> Прохождение дипломатической службы и его правовая база.</w:t>
            </w:r>
            <w:r w:rsidRPr="00352B6F">
              <w:rPr>
                <w:lang w:bidi="ru-RU"/>
              </w:rPr>
              <w:br/>
              <w:t xml:space="preserve">Формы, виды дипломатических представительств, классы глав представительств, порядок их назначения и соответствующая документация. Церемония вручения верительных грамот, аккредитация дипломатического персонала, дипломатический корпус, представительства в “третьих” странах, секции интересов. Руководство посольства, основные компоненты структуры, должности и ранги сотрудников. </w:t>
            </w:r>
            <w:proofErr w:type="gramStart"/>
            <w:r w:rsidRPr="00352B6F">
              <w:rPr>
                <w:lang w:bidi="ru-RU"/>
              </w:rPr>
              <w:t>Личные</w:t>
            </w:r>
            <w:proofErr w:type="gramEnd"/>
            <w:r w:rsidRPr="00352B6F">
              <w:rPr>
                <w:lang w:bidi="ru-RU"/>
              </w:rPr>
              <w:t xml:space="preserve"> и профессиональные качества дипломата. Характерные черты российской дипломатической службы.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Традиционные (политические, экономические, консульские) и нетрадиционные (культурные связи, экономическая помощь) направления работы.</w:t>
            </w:r>
            <w:proofErr w:type="gramEnd"/>
            <w:r w:rsidRPr="00352B6F">
              <w:rPr>
                <w:lang w:bidi="ru-RU"/>
              </w:rPr>
              <w:br/>
              <w:t xml:space="preserve">Информационно-аналитическая работа в </w:t>
            </w:r>
            <w:proofErr w:type="gramStart"/>
            <w:r w:rsidRPr="00352B6F">
              <w:rPr>
                <w:lang w:bidi="ru-RU"/>
              </w:rPr>
              <w:t>посольстве</w:t>
            </w:r>
            <w:proofErr w:type="gramEnd"/>
            <w:r w:rsidRPr="00352B6F">
              <w:rPr>
                <w:lang w:bidi="ru-RU"/>
              </w:rPr>
              <w:t>. Сбор, классификация, обработка информации. Источники информации. Основные формы информационных материалов.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Международные переговоры: модели, стратегии, социокультурные традиции. Визиты и дипломатические приемы.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переговоров и соглашений (по целям). Функции переговоров, основные тактики и приемы ведения переговоров. Особенности и стратегии односторонних и многосторонних переговоров. Подготовительный этап переговоров. Тактика переговоров. Искусство и методика переговоров, </w:t>
            </w:r>
            <w:proofErr w:type="spellStart"/>
            <w:r w:rsidRPr="00352B6F">
              <w:rPr>
                <w:lang w:bidi="ru-RU"/>
              </w:rPr>
              <w:t>конференционная</w:t>
            </w:r>
            <w:proofErr w:type="spellEnd"/>
            <w:r w:rsidRPr="00352B6F">
              <w:rPr>
                <w:lang w:bidi="ru-RU"/>
              </w:rPr>
              <w:t xml:space="preserve"> дипломатия. Сигнальная функция дипломатии. Виды визитов: государственный, официальный, рабочая поездка, неофициальные визиты.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Дипломатический язык и дипломатические документы. Передача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Дипломатические беседы. Дипломатический язык и его особенности. Характеристика основных видов дипломатических документов. Дипломатическая переписка. Меморандум. Коммюнике. Личная и вербальная нота. Визитки.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Дипломатический протокол и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дипломатического протокола. Дипломатические приемы: подготовка и проведение. Визиты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: категории и форматы. Разработка единых протокольных норм приема иностранных делегаций в 1970-80-е гг. Основные положения государственной протокольной практики Российской Федерации. Организационно-протокольная работа в многосторонней дипломатии. Дипломатические приемы. Цели приемов, основные виды.</w:t>
            </w:r>
            <w:r w:rsidRPr="00352B6F">
              <w:rPr>
                <w:lang w:bidi="ru-RU"/>
              </w:rPr>
              <w:br/>
              <w:t xml:space="preserve">Организационно-протокольная работа в многосторонней дипломатии. Правила процедуры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>. Современный дипломатический протокол и этикет. Дипломатические подарки.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Экономическая дипломатия. Публичная дипломатия.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сильного и слабого государства. Связь между экономикой и силой, выбор инструментов внешней политики в зависимости от силы. Особенности экономической дипломатии. Экономические средства ведения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 Проблема выявления и интерпретации целей применения экономических инструментов.</w:t>
            </w:r>
            <w:r w:rsidRPr="00352B6F">
              <w:rPr>
                <w:lang w:bidi="ru-RU"/>
              </w:rPr>
              <w:br/>
              <w:t xml:space="preserve">Публичная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трансформации политической организации мира. Соотношение дипломатии и публичной дипломатии в современных условиях. Публичная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конфликта и кризиса. Основные модели публичной дипломатии: модель холодной войны, транснациональная модель, внутригосударственная PR-модель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Национальные особенности дипломатии и дипломатической службы.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Дипломатические службы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Дипломатия ЕС. Специфика протокола и переговорной практики дипломатов ЕС. Дипломатия Франции. Дипломатическая служба ФРГ, Великобритании, Испании, Норвегии.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Национальный стиль как фактор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Китайские стратагемы в дипломатической практике. Китайские стратагемы – китайское искусство </w:t>
            </w:r>
            <w:proofErr w:type="gramStart"/>
            <w:r w:rsidRPr="00352B6F">
              <w:rPr>
                <w:lang w:bidi="ru-RU"/>
              </w:rPr>
              <w:t>жить и выживать</w:t>
            </w:r>
            <w:proofErr w:type="gramEnd"/>
            <w:r w:rsidRPr="00352B6F">
              <w:rPr>
                <w:lang w:bidi="ru-RU"/>
              </w:rPr>
              <w:t xml:space="preserve">. Феномен личной преданности в конфуцианско-буддийской культуре политических переговоров. Гибкость и способность к восприятию </w:t>
            </w:r>
            <w:proofErr w:type="spellStart"/>
            <w:r w:rsidRPr="00352B6F">
              <w:rPr>
                <w:lang w:bidi="ru-RU"/>
              </w:rPr>
              <w:t>инокультурных</w:t>
            </w:r>
            <w:proofErr w:type="spellEnd"/>
            <w:r w:rsidRPr="00352B6F">
              <w:rPr>
                <w:lang w:bidi="ru-RU"/>
              </w:rPr>
              <w:t xml:space="preserve"> ценностей в </w:t>
            </w:r>
            <w:proofErr w:type="gramStart"/>
            <w:r w:rsidRPr="00352B6F">
              <w:rPr>
                <w:lang w:bidi="ru-RU"/>
              </w:rPr>
              <w:t>политическом</w:t>
            </w:r>
            <w:proofErr w:type="gramEnd"/>
            <w:r w:rsidRPr="00352B6F">
              <w:rPr>
                <w:lang w:bidi="ru-RU"/>
              </w:rPr>
              <w:t xml:space="preserve"> диалоге. Ведущие национальные стили </w:t>
            </w:r>
            <w:proofErr w:type="gramStart"/>
            <w:r w:rsidRPr="00352B6F">
              <w:rPr>
                <w:lang w:bidi="ru-RU"/>
              </w:rPr>
              <w:t>конфуцианско-буддийской</w:t>
            </w:r>
            <w:proofErr w:type="gramEnd"/>
            <w:r w:rsidRPr="00352B6F">
              <w:rPr>
                <w:lang w:bidi="ru-RU"/>
              </w:rPr>
              <w:t xml:space="preserve"> культуры политических переговоров: японский, китайский, южнокорейский. Исторический концепт и современная практика применения стратагем. Конфуцианско-буддийская культура политических переговоров: принцип «золотой середины». Индо-буддийская культура политических переговоров: принцип гармонии. Основные черты индо-буддийской культуры политических переговоров: пластичность, духовная терпимость, </w:t>
            </w:r>
            <w:proofErr w:type="spellStart"/>
            <w:r w:rsidRPr="00352B6F">
              <w:rPr>
                <w:lang w:bidi="ru-RU"/>
              </w:rPr>
              <w:t>сакральность</w:t>
            </w:r>
            <w:proofErr w:type="spellEnd"/>
            <w:r w:rsidRPr="00352B6F">
              <w:rPr>
                <w:lang w:bidi="ru-RU"/>
              </w:rPr>
              <w:t xml:space="preserve">, коллективистская доминанта, этика ненасилия, благородное миротворчество. Концепция «обязанностей человека» в индо-буддийской культуре политических переговоров и ее альтернативность западным принципам «прав человека». Индийский национальный стиль ведения политических переговоров. Латиноамериканская культура политических переговоров: принцип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. Основные черты латиноамериканского стиля переговоров: культура толерантности и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. Принцип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 как способность к сопереживанию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Западная культура политических переговоров: принцип рациональности.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Традиционный</w:t>
            </w:r>
            <w:proofErr w:type="gramEnd"/>
            <w:r w:rsidRPr="00352B6F">
              <w:rPr>
                <w:lang w:bidi="ru-RU"/>
              </w:rPr>
              <w:t xml:space="preserve"> методы деловой межкультурной коммуникации стран Зарубежной Европы. Основные черты западной культуры политических переговоров: индивидуализм, прагматизм, рационализм, мораль успеха, культ силы и деятельности. Принцип отделения политики от морали и его роль в западной культуре политических переговоров. Концепция «прав человека» как инструмент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политики на переговорах. Роль и значение теории «программирующего лидерства» в западной культуре политических переговоров. Два основных полюса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культуры политических переговоров: англо-американский и континентально-европейский. Основные разногласия между США и ЕС в подходах к культуре политических переговоров. </w:t>
            </w:r>
            <w:proofErr w:type="gramStart"/>
            <w:r w:rsidRPr="00352B6F">
              <w:rPr>
                <w:lang w:bidi="ru-RU"/>
              </w:rPr>
              <w:t>Ведущие национальные стили западной культуры политических переговоров: американский, английский, французский, итальянский, испанский, немецкий, финский.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Национальные особенности дипломатического протокола и этикета.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Ретроспектива и эволюция делового этикета с учетом ментальности, религиозных и национальных особенностей. Национальные особенности делового этикета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ЗЕ, ЛА и АТР. </w:t>
            </w:r>
            <w:proofErr w:type="gramStart"/>
            <w:r w:rsidRPr="00352B6F">
              <w:rPr>
                <w:lang w:bidi="ru-RU"/>
              </w:rPr>
              <w:t>Национальные особенности невербальной коммуникации.</w:t>
            </w:r>
            <w:proofErr w:type="gramEnd"/>
            <w:r w:rsidRPr="00352B6F">
              <w:rPr>
                <w:lang w:bidi="ru-RU"/>
              </w:rPr>
              <w:br/>
              <w:t>Современные методы и средства дипломатии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Синова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И.В.Теория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и история дипломатии : учебник /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СПБ.: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71E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66A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BC%D0%B0%D1%82%D0%B8%D0%B8.pdf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Рогова И. Н.,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Сутырин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Ф.Д. Дипломатический протокол и этикет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71E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66A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82%D0%BE%D0%BA%D0%BE%D0%BB.pdf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66A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Дипломатия: Модели, формы, методы: Учебник для вузов / Т. В. Зонова. — 2-е изд.,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. — М.: Издательство «Аспект Пресс», 2022. — 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66AB2" w:rsidRDefault="00871E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https://ibooks.ru/reading.php?short=1&amp;productid=366892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66A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Алексеев, И. С. Искусство дипломатии: не победить, а убедить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научно-популярное издание / И. С. Алексеев. - 11-е изд., доп. - Москва : Издательско-торговая корпорация «Дашков и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°», 2023.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66AB2" w:rsidRDefault="00871E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https://znanium.com/read?id=431478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71E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6AB2" w:rsidTr="00E66AB2">
        <w:tc>
          <w:tcPr>
            <w:tcW w:w="7797" w:type="dxa"/>
            <w:shd w:val="clear" w:color="auto" w:fill="auto"/>
          </w:tcPr>
          <w:p w:rsidR="002C735C" w:rsidRPr="00E66A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A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66A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A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6AB2" w:rsidTr="00E66AB2">
        <w:tc>
          <w:tcPr>
            <w:tcW w:w="7797" w:type="dxa"/>
            <w:shd w:val="clear" w:color="auto" w:fill="auto"/>
          </w:tcPr>
          <w:p w:rsidR="002C735C" w:rsidRPr="00E66A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66AB2">
              <w:rPr>
                <w:sz w:val="22"/>
                <w:szCs w:val="22"/>
                <w:lang w:val="en-US"/>
              </w:rPr>
              <w:t>Lenovo</w:t>
            </w:r>
            <w:r w:rsidRPr="00E66AB2">
              <w:rPr>
                <w:sz w:val="22"/>
                <w:szCs w:val="22"/>
              </w:rPr>
              <w:t xml:space="preserve"> тип 1 (</w:t>
            </w:r>
            <w:r w:rsidRPr="00E66AB2">
              <w:rPr>
                <w:sz w:val="22"/>
                <w:szCs w:val="22"/>
                <w:lang w:val="en-US"/>
              </w:rPr>
              <w:t>Core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I</w:t>
            </w:r>
            <w:r w:rsidRPr="00E66AB2">
              <w:rPr>
                <w:sz w:val="22"/>
                <w:szCs w:val="22"/>
              </w:rPr>
              <w:t xml:space="preserve">3 2100+монитор </w:t>
            </w:r>
            <w:r w:rsidRPr="00E66AB2">
              <w:rPr>
                <w:sz w:val="22"/>
                <w:szCs w:val="22"/>
                <w:lang w:val="en-US"/>
              </w:rPr>
              <w:t>Acer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V</w:t>
            </w:r>
            <w:r w:rsidRPr="00E66AB2">
              <w:rPr>
                <w:sz w:val="22"/>
                <w:szCs w:val="22"/>
              </w:rPr>
              <w:t xml:space="preserve">193) - 1 шт., Интерактивный проектор </w:t>
            </w:r>
            <w:r w:rsidRPr="00E66AB2">
              <w:rPr>
                <w:sz w:val="22"/>
                <w:szCs w:val="22"/>
                <w:lang w:val="en-US"/>
              </w:rPr>
              <w:t>Epson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EB</w:t>
            </w:r>
            <w:r w:rsidRPr="00E66AB2">
              <w:rPr>
                <w:sz w:val="22"/>
                <w:szCs w:val="22"/>
              </w:rPr>
              <w:t>-485</w:t>
            </w:r>
            <w:r w:rsidRPr="00E66AB2">
              <w:rPr>
                <w:sz w:val="22"/>
                <w:szCs w:val="22"/>
                <w:lang w:val="en-US"/>
              </w:rPr>
              <w:t>Wi</w:t>
            </w:r>
            <w:r w:rsidRPr="00E66AB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66A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6AB2" w:rsidTr="00E66AB2">
        <w:tc>
          <w:tcPr>
            <w:tcW w:w="7797" w:type="dxa"/>
            <w:shd w:val="clear" w:color="auto" w:fill="auto"/>
          </w:tcPr>
          <w:p w:rsidR="002C735C" w:rsidRPr="00E66A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E66AB2">
              <w:rPr>
                <w:sz w:val="22"/>
                <w:szCs w:val="22"/>
                <w:lang w:val="en-US"/>
              </w:rPr>
              <w:t>Intel</w:t>
            </w:r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AB2">
              <w:rPr>
                <w:sz w:val="22"/>
                <w:szCs w:val="22"/>
              </w:rPr>
              <w:t xml:space="preserve">3-2100 2.4 </w:t>
            </w:r>
            <w:proofErr w:type="spellStart"/>
            <w:r w:rsidRPr="00E66A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AB2">
              <w:rPr>
                <w:sz w:val="22"/>
                <w:szCs w:val="22"/>
              </w:rPr>
              <w:t>/4</w:t>
            </w:r>
            <w:r w:rsidRPr="00E66AB2">
              <w:rPr>
                <w:sz w:val="22"/>
                <w:szCs w:val="22"/>
                <w:lang w:val="en-US"/>
              </w:rPr>
              <w:t>Gb</w:t>
            </w:r>
            <w:r w:rsidRPr="00E66AB2">
              <w:rPr>
                <w:sz w:val="22"/>
                <w:szCs w:val="22"/>
              </w:rPr>
              <w:t>/500</w:t>
            </w:r>
            <w:r w:rsidRPr="00E66AB2">
              <w:rPr>
                <w:sz w:val="22"/>
                <w:szCs w:val="22"/>
                <w:lang w:val="en-US"/>
              </w:rPr>
              <w:t>Gb</w:t>
            </w:r>
            <w:r w:rsidRPr="00E66AB2">
              <w:rPr>
                <w:sz w:val="22"/>
                <w:szCs w:val="22"/>
              </w:rPr>
              <w:t>/</w:t>
            </w:r>
            <w:r w:rsidRPr="00E66AB2">
              <w:rPr>
                <w:sz w:val="22"/>
                <w:szCs w:val="22"/>
                <w:lang w:val="en-US"/>
              </w:rPr>
              <w:t>Acer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V</w:t>
            </w:r>
            <w:r w:rsidRPr="00E66AB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66AB2">
              <w:rPr>
                <w:sz w:val="22"/>
                <w:szCs w:val="22"/>
                <w:lang w:val="en-US"/>
              </w:rPr>
              <w:t>Epson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EB</w:t>
            </w:r>
            <w:r w:rsidRPr="00E66AB2">
              <w:rPr>
                <w:sz w:val="22"/>
                <w:szCs w:val="22"/>
              </w:rPr>
              <w:t>-450</w:t>
            </w:r>
            <w:r w:rsidRPr="00E66AB2">
              <w:rPr>
                <w:sz w:val="22"/>
                <w:szCs w:val="22"/>
                <w:lang w:val="en-US"/>
              </w:rPr>
              <w:t>Wi</w:t>
            </w:r>
            <w:r w:rsidRPr="00E66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E66AB2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6A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6AB2" w:rsidTr="00E66AB2">
        <w:tc>
          <w:tcPr>
            <w:tcW w:w="7797" w:type="dxa"/>
            <w:shd w:val="clear" w:color="auto" w:fill="auto"/>
          </w:tcPr>
          <w:p w:rsidR="002C735C" w:rsidRPr="00E66A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66A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66AB2" w:rsidRPr="00E66AB2" w:rsidTr="00E66AB2">
        <w:tc>
          <w:tcPr>
            <w:tcW w:w="7797" w:type="dxa"/>
            <w:shd w:val="clear" w:color="auto" w:fill="auto"/>
          </w:tcPr>
          <w:p w:rsidR="00E66AB2" w:rsidRPr="00E66AB2" w:rsidRDefault="00E66AB2" w:rsidP="00E66AB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i5-8400/8GB/500GB_SSD/</w:t>
            </w:r>
            <w:proofErr w:type="spellStart"/>
            <w:r w:rsidRPr="00E66AB2">
              <w:rPr>
                <w:sz w:val="22"/>
                <w:szCs w:val="22"/>
              </w:rPr>
              <w:t>Viewsonic</w:t>
            </w:r>
            <w:proofErr w:type="spellEnd"/>
            <w:r w:rsidRPr="00E66AB2">
              <w:rPr>
                <w:sz w:val="22"/>
                <w:szCs w:val="22"/>
              </w:rPr>
              <w:t xml:space="preserve"> VA2410-mh -34 шт., Коммутатор </w:t>
            </w:r>
            <w:proofErr w:type="spellStart"/>
            <w:r w:rsidRPr="00E66AB2">
              <w:rPr>
                <w:sz w:val="22"/>
                <w:szCs w:val="22"/>
              </w:rPr>
              <w:t>Cisco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Catalyst</w:t>
            </w:r>
            <w:proofErr w:type="spellEnd"/>
            <w:r w:rsidRPr="00E66AB2">
              <w:rPr>
                <w:sz w:val="22"/>
                <w:szCs w:val="22"/>
              </w:rPr>
              <w:t xml:space="preserve"> 2960-48PST-L (в </w:t>
            </w:r>
            <w:proofErr w:type="spellStart"/>
            <w:r w:rsidRPr="00E66AB2">
              <w:rPr>
                <w:sz w:val="22"/>
                <w:szCs w:val="22"/>
              </w:rPr>
              <w:t>т.ч</w:t>
            </w:r>
            <w:proofErr w:type="spellEnd"/>
            <w:r w:rsidRPr="00E66AB2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66AB2">
              <w:rPr>
                <w:sz w:val="22"/>
                <w:szCs w:val="22"/>
              </w:rPr>
              <w:t>SmartNet</w:t>
            </w:r>
            <w:proofErr w:type="spellEnd"/>
            <w:proofErr w:type="gramEnd"/>
            <w:r w:rsidRPr="00E66AB2">
              <w:rPr>
                <w:sz w:val="22"/>
                <w:szCs w:val="22"/>
              </w:rPr>
              <w:t xml:space="preserve"> CON-SNT-2964STL) - 1 шт., Точка беспроводного доступа </w:t>
            </w:r>
            <w:proofErr w:type="spellStart"/>
            <w:r w:rsidRPr="00E66AB2">
              <w:rPr>
                <w:sz w:val="22"/>
                <w:szCs w:val="22"/>
              </w:rPr>
              <w:t>Wi-Fi</w:t>
            </w:r>
            <w:proofErr w:type="spellEnd"/>
            <w:r w:rsidRPr="00E66AB2">
              <w:rPr>
                <w:sz w:val="22"/>
                <w:szCs w:val="22"/>
              </w:rPr>
              <w:t xml:space="preserve"> Тип</w:t>
            </w:r>
            <w:proofErr w:type="gramStart"/>
            <w:r w:rsidRPr="00E66AB2">
              <w:rPr>
                <w:sz w:val="22"/>
                <w:szCs w:val="22"/>
              </w:rPr>
              <w:t>1</w:t>
            </w:r>
            <w:proofErr w:type="gramEnd"/>
            <w:r w:rsidRPr="00E66AB2">
              <w:rPr>
                <w:sz w:val="22"/>
                <w:szCs w:val="22"/>
              </w:rPr>
              <w:t xml:space="preserve"> UBIQUITI UAP-AC-PRO - 1 шт., Проектор NEC М350 Х - 1 шт., Коммутатор локальной вычислительной сети (48 портов) </w:t>
            </w:r>
            <w:proofErr w:type="spellStart"/>
            <w:r w:rsidRPr="00E66AB2">
              <w:rPr>
                <w:sz w:val="22"/>
                <w:szCs w:val="22"/>
              </w:rPr>
              <w:t>Cisco</w:t>
            </w:r>
            <w:proofErr w:type="spellEnd"/>
            <w:r w:rsidRPr="00E66AB2">
              <w:rPr>
                <w:sz w:val="22"/>
                <w:szCs w:val="22"/>
              </w:rPr>
              <w:t xml:space="preserve"> WS-C2960+48PST-L - 1 шт., Коммутатор </w:t>
            </w:r>
            <w:proofErr w:type="spellStart"/>
            <w:r w:rsidRPr="00E66AB2">
              <w:rPr>
                <w:sz w:val="22"/>
                <w:szCs w:val="22"/>
              </w:rPr>
              <w:t>ProCurve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Switch</w:t>
            </w:r>
            <w:proofErr w:type="spellEnd"/>
            <w:r w:rsidRPr="00E66AB2">
              <w:rPr>
                <w:sz w:val="22"/>
                <w:szCs w:val="22"/>
              </w:rPr>
              <w:t xml:space="preserve"> 2626 - 1 шт., Компьютер </w:t>
            </w:r>
            <w:proofErr w:type="spellStart"/>
            <w:r w:rsidRPr="00E66AB2">
              <w:rPr>
                <w:sz w:val="22"/>
                <w:szCs w:val="22"/>
              </w:rPr>
              <w:t>Intel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pentium</w:t>
            </w:r>
            <w:proofErr w:type="spellEnd"/>
            <w:r w:rsidRPr="00E66AB2">
              <w:rPr>
                <w:sz w:val="22"/>
                <w:szCs w:val="22"/>
              </w:rPr>
              <w:t xml:space="preserve"> x2 g3250 /500gb/монитор </w:t>
            </w:r>
            <w:proofErr w:type="spellStart"/>
            <w:r w:rsidRPr="00E66AB2">
              <w:rPr>
                <w:sz w:val="22"/>
                <w:szCs w:val="22"/>
              </w:rPr>
              <w:t>philips</w:t>
            </w:r>
            <w:proofErr w:type="spellEnd"/>
            <w:r w:rsidRPr="00E66AB2">
              <w:rPr>
                <w:sz w:val="22"/>
                <w:szCs w:val="22"/>
              </w:rPr>
              <w:t xml:space="preserve"> 21.5' - 1 шт., IP видеокамера </w:t>
            </w:r>
            <w:proofErr w:type="spellStart"/>
            <w:r w:rsidRPr="00E66AB2">
              <w:rPr>
                <w:sz w:val="22"/>
                <w:szCs w:val="22"/>
              </w:rPr>
              <w:t>Ubiquiti</w:t>
            </w:r>
            <w:proofErr w:type="spellEnd"/>
            <w:r w:rsidRPr="00E66AB2">
              <w:rPr>
                <w:sz w:val="22"/>
                <w:szCs w:val="22"/>
              </w:rPr>
              <w:t xml:space="preserve"> - 1 шт., Беспроводная точка доступа/UNI FI AP PRO/</w:t>
            </w:r>
            <w:proofErr w:type="spellStart"/>
            <w:r w:rsidRPr="00E66AB2">
              <w:rPr>
                <w:sz w:val="22"/>
                <w:szCs w:val="22"/>
              </w:rPr>
              <w:t>Ubiquiti</w:t>
            </w:r>
            <w:proofErr w:type="spellEnd"/>
            <w:r w:rsidRPr="00E66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66AB2" w:rsidRPr="00E66AB2" w:rsidRDefault="00E66AB2" w:rsidP="00E66AB2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E66AB2" w:rsidRPr="00E66AB2" w:rsidRDefault="00E66AB2" w:rsidP="00E66AB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6AB2" w:rsidTr="00E66AB2">
        <w:tc>
          <w:tcPr>
            <w:tcW w:w="562" w:type="dxa"/>
          </w:tcPr>
          <w:p w:rsidR="00E66AB2" w:rsidRPr="00B7212A" w:rsidRDefault="00E6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66AB2" w:rsidRDefault="00E6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66A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66AB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6AB2" w:rsidTr="00801458">
        <w:tc>
          <w:tcPr>
            <w:tcW w:w="2336" w:type="dxa"/>
          </w:tcPr>
          <w:p w:rsidR="005D65A5" w:rsidRPr="00E6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6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6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66A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6AB2" w:rsidTr="00801458">
        <w:tc>
          <w:tcPr>
            <w:tcW w:w="2336" w:type="dxa"/>
          </w:tcPr>
          <w:p w:rsidR="005D65A5" w:rsidRPr="00E66A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E66AB2" w:rsidTr="00801458">
        <w:tc>
          <w:tcPr>
            <w:tcW w:w="2336" w:type="dxa"/>
          </w:tcPr>
          <w:p w:rsidR="005D65A5" w:rsidRPr="00E66A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66AB2" w:rsidTr="00801458">
        <w:tc>
          <w:tcPr>
            <w:tcW w:w="2336" w:type="dxa"/>
          </w:tcPr>
          <w:p w:rsidR="005D65A5" w:rsidRPr="00E66A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66AB2" w:rsidRDefault="007478E0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E66AB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66AB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66AB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6AB2" w:rsidRPr="00E66AB2" w:rsidTr="00E66AB2">
        <w:tc>
          <w:tcPr>
            <w:tcW w:w="562" w:type="dxa"/>
          </w:tcPr>
          <w:p w:rsidR="00E66AB2" w:rsidRPr="00E66AB2" w:rsidRDefault="00E66A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66AB2" w:rsidRPr="00E66AB2" w:rsidRDefault="00E6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66AB2" w:rsidRPr="00E66AB2" w:rsidRDefault="00E66AB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66AB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66AB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6AB2" w:rsidTr="00801458">
        <w:tc>
          <w:tcPr>
            <w:tcW w:w="2500" w:type="pct"/>
          </w:tcPr>
          <w:p w:rsidR="00B8237E" w:rsidRPr="00E66A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66A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6AB2" w:rsidTr="00801458">
        <w:tc>
          <w:tcPr>
            <w:tcW w:w="2500" w:type="pct"/>
          </w:tcPr>
          <w:p w:rsidR="00B8237E" w:rsidRPr="00E66AB2" w:rsidRDefault="00B8237E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66AB2" w:rsidRDefault="005C548A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B8237E" w:rsidRPr="00E66AB2" w:rsidTr="00801458">
        <w:tc>
          <w:tcPr>
            <w:tcW w:w="2500" w:type="pct"/>
          </w:tcPr>
          <w:p w:rsidR="00B8237E" w:rsidRPr="00E66A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66AB2" w:rsidRDefault="005C548A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B8237E" w:rsidRPr="00E66AB2" w:rsidTr="00801458">
        <w:tc>
          <w:tcPr>
            <w:tcW w:w="2500" w:type="pct"/>
          </w:tcPr>
          <w:p w:rsidR="00B8237E" w:rsidRPr="00E66A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66AB2" w:rsidRDefault="005C548A" w:rsidP="00801458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</w:tbl>
    <w:p w:rsidR="00C23E7F" w:rsidRPr="00E66AB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16" w:rsidRDefault="00465616" w:rsidP="00315CA6">
      <w:pPr>
        <w:spacing w:after="0" w:line="240" w:lineRule="auto"/>
      </w:pPr>
      <w:r>
        <w:separator/>
      </w:r>
    </w:p>
  </w:endnote>
  <w:endnote w:type="continuationSeparator" w:id="0">
    <w:p w:rsidR="00465616" w:rsidRDefault="004656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864E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71E6E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16" w:rsidRDefault="00465616" w:rsidP="00315CA6">
      <w:pPr>
        <w:spacing w:after="0" w:line="240" w:lineRule="auto"/>
      </w:pPr>
      <w:r>
        <w:separator/>
      </w:r>
    </w:p>
  </w:footnote>
  <w:footnote w:type="continuationSeparator" w:id="0">
    <w:p w:rsidR="00465616" w:rsidRDefault="004656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616"/>
    <w:rsid w:val="00466076"/>
    <w:rsid w:val="004864E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7579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6426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1E6E"/>
    <w:rsid w:val="008741FA"/>
    <w:rsid w:val="00884B86"/>
    <w:rsid w:val="0088696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212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AB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E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4%D0%B8%D0%BF%D0%BB%D0%BE%D0%BC%D0%B0%D1%82%D0%B8%D1%87%D0%B5%D1%81%D0%BA%D0%B8%D0%B9%20%D0%BF%D1%80%D0%BE%D1%82%D0%BE%D0%BA%D0%BE%D0%BB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8%D1%81%D1%82%D0%BE%D1%80%D0%B8%D1%8F%20%D0%B4%D0%B8%D0%BF%D0%BB%D0%BE%D0%BC%D0%B0%D1%82%D0%B8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43147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36689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86E4B0-F114-403C-8DFC-A8A51536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4099</Words>
  <Characters>23365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