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FD6C97" w:rsidR="00A77598" w:rsidRPr="000427D2" w:rsidRDefault="000427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7E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7EF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927EF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27EF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27E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27EFF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927EFF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49D2171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E39F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45A8A5" w:rsidR="004475DA" w:rsidRPr="000427D2" w:rsidRDefault="000427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E4E675" w14:textId="77777777" w:rsidR="00927E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20232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_Toc207120232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3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476A0B64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3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_Toc207120233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3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4A43E2F4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4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_Toc207120234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3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29668C80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5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_Toc207120235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4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5E28C684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6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_Toc207120236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5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5D54A2BF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7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_Toc207120237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5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12F46FB4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8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_Toc207120238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6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466DF899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39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_Toc207120239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6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03E6E5DE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0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_Toc207120240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7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4C0D38C9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1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_Toc207120241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8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32484745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2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_Toc207120242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9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19E2EA26" w14:textId="77777777" w:rsidR="00927EFF" w:rsidRDefault="00D80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3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_Toc207120243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11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313D839B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4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_Toc207120244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11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1FEE95F2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5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_Toc207120245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12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1EFB2714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6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_Toc207120246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12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2416ECA7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7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_Toc207120247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13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1E8199F6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8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_Toc207120248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13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6CFC3D4B" w14:textId="77777777" w:rsidR="00927EFF" w:rsidRDefault="00D80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249" w:history="1">
            <w:r w:rsidR="00927EFF" w:rsidRPr="00FA73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7EFF">
              <w:rPr>
                <w:noProof/>
                <w:webHidden/>
              </w:rPr>
              <w:tab/>
            </w:r>
            <w:r w:rsidR="00927EFF">
              <w:rPr>
                <w:noProof/>
                <w:webHidden/>
              </w:rPr>
              <w:fldChar w:fldCharType="begin"/>
            </w:r>
            <w:r w:rsidR="00927EFF">
              <w:rPr>
                <w:noProof/>
                <w:webHidden/>
              </w:rPr>
              <w:instrText xml:space="preserve"> PAGEREF _Toc207120249 \h </w:instrText>
            </w:r>
            <w:r w:rsidR="00927EFF">
              <w:rPr>
                <w:noProof/>
                <w:webHidden/>
              </w:rPr>
            </w:r>
            <w:r w:rsidR="00927EFF">
              <w:rPr>
                <w:noProof/>
                <w:webHidden/>
              </w:rPr>
              <w:fldChar w:fldCharType="separate"/>
            </w:r>
            <w:r w:rsidR="00927EFF">
              <w:rPr>
                <w:noProof/>
                <w:webHidden/>
              </w:rPr>
              <w:t>13</w:t>
            </w:r>
            <w:r w:rsidR="00927EF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20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научных и практических представлений о бренде, умения владеть комплексом методов и стратегий разработки бренда и вывода существующего бренда на рынок, а также технологиями его дальнейшего сопровождения.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20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Брендинг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20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927E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7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7E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7E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7E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7E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7E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7E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7E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7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927E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7EFF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7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  <w:lang w:bidi="ru-RU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7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7EFF">
              <w:rPr>
                <w:rFonts w:ascii="Times New Roman" w:hAnsi="Times New Roman" w:cs="Times New Roman"/>
              </w:rPr>
              <w:t xml:space="preserve">стандартные этапы и алгоритмы разработки рекламных и </w:t>
            </w:r>
            <w:r w:rsidR="00316402" w:rsidRPr="00927EFF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927EFF">
              <w:rPr>
                <w:rFonts w:ascii="Times New Roman" w:hAnsi="Times New Roman" w:cs="Times New Roman"/>
              </w:rPr>
              <w:t>-кампаний (анализ, планирование, реализация, оценка)</w:t>
            </w:r>
            <w:proofErr w:type="gramStart"/>
            <w:r w:rsidR="00316402" w:rsidRPr="00927EFF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927EFF">
              <w:rPr>
                <w:rFonts w:ascii="Times New Roman" w:hAnsi="Times New Roman" w:cs="Times New Roman"/>
              </w:rPr>
              <w:t xml:space="preserve">овременные инструменты и технологии для реализации рекламных и </w:t>
            </w:r>
            <w:r w:rsidR="00316402" w:rsidRPr="00927EFF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927EFF">
              <w:rPr>
                <w:rFonts w:ascii="Times New Roman" w:hAnsi="Times New Roman" w:cs="Times New Roman"/>
              </w:rPr>
              <w:t xml:space="preserve">-кампаний, включая цифровые платформы и социальные </w:t>
            </w:r>
            <w:proofErr w:type="spellStart"/>
            <w:r w:rsidR="00316402" w:rsidRPr="00927EFF">
              <w:rPr>
                <w:rFonts w:ascii="Times New Roman" w:hAnsi="Times New Roman" w:cs="Times New Roman"/>
              </w:rPr>
              <w:t>сети,методы</w:t>
            </w:r>
            <w:proofErr w:type="spellEnd"/>
            <w:r w:rsidR="00316402" w:rsidRPr="00927EFF">
              <w:rPr>
                <w:rFonts w:ascii="Times New Roman" w:hAnsi="Times New Roman" w:cs="Times New Roman"/>
              </w:rPr>
              <w:t xml:space="preserve"> оценки эффективности рекламных и </w:t>
            </w:r>
            <w:r w:rsidR="00316402" w:rsidRPr="00927EFF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927EFF">
              <w:rPr>
                <w:rFonts w:ascii="Times New Roman" w:hAnsi="Times New Roman" w:cs="Times New Roman"/>
              </w:rPr>
              <w:t>-кампаний, включая ключевые показатели эффективности (</w:t>
            </w:r>
            <w:r w:rsidR="00316402" w:rsidRPr="00927EFF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927EFF">
              <w:rPr>
                <w:rFonts w:ascii="Times New Roman" w:hAnsi="Times New Roman" w:cs="Times New Roman"/>
              </w:rPr>
              <w:t>).</w:t>
            </w:r>
            <w:r w:rsidR="00316402" w:rsidRPr="00927EFF">
              <w:rPr>
                <w:rFonts w:ascii="Times New Roman" w:hAnsi="Times New Roman" w:cs="Times New Roman"/>
              </w:rPr>
              <w:br/>
            </w:r>
            <w:r w:rsidRPr="00927E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7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7EFF">
              <w:rPr>
                <w:rFonts w:ascii="Times New Roman" w:hAnsi="Times New Roman" w:cs="Times New Roman"/>
              </w:rPr>
              <w:t xml:space="preserve">разрабатывать стратегии для рекламных и </w:t>
            </w:r>
            <w:r w:rsidR="00FD518F" w:rsidRPr="00927EFF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927EFF">
              <w:rPr>
                <w:rFonts w:ascii="Times New Roman" w:hAnsi="Times New Roman" w:cs="Times New Roman"/>
              </w:rPr>
              <w:t xml:space="preserve">-кампаний, включая определение целей, задач и ключевых </w:t>
            </w:r>
            <w:proofErr w:type="spellStart"/>
            <w:r w:rsidR="00FD518F" w:rsidRPr="00927EFF">
              <w:rPr>
                <w:rFonts w:ascii="Times New Roman" w:hAnsi="Times New Roman" w:cs="Times New Roman"/>
              </w:rPr>
              <w:t>сообщений</w:t>
            </w:r>
            <w:proofErr w:type="gramStart"/>
            <w:r w:rsidR="00FD518F" w:rsidRPr="00927EFF">
              <w:rPr>
                <w:rFonts w:ascii="Times New Roman" w:hAnsi="Times New Roman" w:cs="Times New Roman"/>
              </w:rPr>
              <w:t>,У</w:t>
            </w:r>
            <w:proofErr w:type="gramEnd"/>
            <w:r w:rsidR="00FD518F" w:rsidRPr="00927EFF">
              <w:rPr>
                <w:rFonts w:ascii="Times New Roman" w:hAnsi="Times New Roman" w:cs="Times New Roman"/>
              </w:rPr>
              <w:t>мение</w:t>
            </w:r>
            <w:proofErr w:type="spellEnd"/>
            <w:r w:rsidR="00FD518F" w:rsidRPr="00927EFF">
              <w:rPr>
                <w:rFonts w:ascii="Times New Roman" w:hAnsi="Times New Roman" w:cs="Times New Roman"/>
              </w:rPr>
              <w:t xml:space="preserve"> создавать привлекательный и целевой контент для различных коммуникационных каналов (тексты, визуальные материалы, видео).</w:t>
            </w:r>
            <w:r w:rsidRPr="00927E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7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7EFF">
              <w:rPr>
                <w:rFonts w:ascii="Times New Roman" w:hAnsi="Times New Roman" w:cs="Times New Roman"/>
              </w:rPr>
              <w:t>навыками организации и управления проектами, включая планирование ресурсов и временных рамок, эффективного общения с различными аудиториями, включая клиентов, коллег и СМИ, для успешной реализации проектов.</w:t>
            </w:r>
            <w:r w:rsidR="00FD518F" w:rsidRPr="00927EFF">
              <w:rPr>
                <w:rFonts w:ascii="Times New Roman" w:hAnsi="Times New Roman" w:cs="Times New Roman"/>
              </w:rPr>
              <w:br/>
            </w:r>
            <w:r w:rsidRPr="00927EF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7EFF" w14:paraId="69253C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C91EB" w14:textId="77777777" w:rsidR="00751095" w:rsidRPr="00927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927E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7EFF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69F91" w14:textId="77777777" w:rsidR="00751095" w:rsidRPr="00927E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  <w:lang w:bidi="ru-RU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4442F" w14:textId="77777777" w:rsidR="00751095" w:rsidRPr="00927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7EFF">
              <w:rPr>
                <w:rFonts w:ascii="Times New Roman" w:hAnsi="Times New Roman" w:cs="Times New Roman"/>
              </w:rPr>
              <w:t xml:space="preserve">принципы и цели рекламы и связей с </w:t>
            </w:r>
            <w:proofErr w:type="spellStart"/>
            <w:r w:rsidR="00316402" w:rsidRPr="00927EFF">
              <w:rPr>
                <w:rFonts w:ascii="Times New Roman" w:hAnsi="Times New Roman" w:cs="Times New Roman"/>
              </w:rPr>
              <w:t>общественностью</w:t>
            </w:r>
            <w:proofErr w:type="gramStart"/>
            <w:r w:rsidR="00316402" w:rsidRPr="00927EFF">
              <w:rPr>
                <w:rFonts w:ascii="Times New Roman" w:hAnsi="Times New Roman" w:cs="Times New Roman"/>
              </w:rPr>
              <w:t>,р</w:t>
            </w:r>
            <w:proofErr w:type="gramEnd"/>
            <w:r w:rsidR="00316402" w:rsidRPr="00927EFF">
              <w:rPr>
                <w:rFonts w:ascii="Times New Roman" w:hAnsi="Times New Roman" w:cs="Times New Roman"/>
              </w:rPr>
              <w:t>азличные</w:t>
            </w:r>
            <w:proofErr w:type="spellEnd"/>
            <w:r w:rsidR="00316402" w:rsidRPr="00927EFF">
              <w:rPr>
                <w:rFonts w:ascii="Times New Roman" w:hAnsi="Times New Roman" w:cs="Times New Roman"/>
              </w:rPr>
              <w:t xml:space="preserve"> форматы и каналы продвижения коммуникационного продукта, инструменты и технологии его формирования.</w:t>
            </w:r>
            <w:r w:rsidRPr="00927EFF">
              <w:rPr>
                <w:rFonts w:ascii="Times New Roman" w:hAnsi="Times New Roman" w:cs="Times New Roman"/>
              </w:rPr>
              <w:t xml:space="preserve"> </w:t>
            </w:r>
          </w:p>
          <w:p w14:paraId="415895FE" w14:textId="77777777" w:rsidR="00751095" w:rsidRPr="00927E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7EFF">
              <w:rPr>
                <w:rFonts w:ascii="Times New Roman" w:hAnsi="Times New Roman" w:cs="Times New Roman"/>
              </w:rPr>
              <w:t xml:space="preserve">создавать </w:t>
            </w:r>
            <w:proofErr w:type="gramStart"/>
            <w:r w:rsidR="00FD518F" w:rsidRPr="00927EFF">
              <w:rPr>
                <w:rFonts w:ascii="Times New Roman" w:hAnsi="Times New Roman" w:cs="Times New Roman"/>
              </w:rPr>
              <w:t>привлекательный</w:t>
            </w:r>
            <w:proofErr w:type="gramEnd"/>
            <w:r w:rsidR="00FD518F" w:rsidRPr="00927EFF">
              <w:rPr>
                <w:rFonts w:ascii="Times New Roman" w:hAnsi="Times New Roman" w:cs="Times New Roman"/>
              </w:rPr>
              <w:t xml:space="preserve"> и целевой контент для различных коммуникационных каналов (тексты, визуальные материалы, видео), отслеживать и анализировать эффективность коммуникационных продуктов, а также собирать и интерпретировать данные о реакции аудитории.</w:t>
            </w:r>
            <w:r w:rsidRPr="00927EFF">
              <w:rPr>
                <w:rFonts w:ascii="Times New Roman" w:hAnsi="Times New Roman" w:cs="Times New Roman"/>
              </w:rPr>
              <w:t xml:space="preserve">. </w:t>
            </w:r>
          </w:p>
          <w:p w14:paraId="7E7EFFB8" w14:textId="77777777" w:rsidR="00751095" w:rsidRPr="00927E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7EFF">
              <w:rPr>
                <w:rFonts w:ascii="Times New Roman" w:hAnsi="Times New Roman" w:cs="Times New Roman"/>
              </w:rPr>
              <w:t>способностью анализировать информацию, вырабатывать решения и предлагать инновационные подходы в генерации коммуникационного продукта, проявлять креативность в разработке идей и концепций</w:t>
            </w:r>
            <w:proofErr w:type="gramStart"/>
            <w:r w:rsidR="00FD518F" w:rsidRPr="00927EFF">
              <w:rPr>
                <w:rFonts w:ascii="Times New Roman" w:hAnsi="Times New Roman" w:cs="Times New Roman"/>
              </w:rPr>
              <w:t>.</w:t>
            </w:r>
            <w:r w:rsidRPr="00927EF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27E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202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брендинга. Структура и разновидности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«бренд», «торговая марка» и «товарный знак». Определение понятия «брендинг». Теория эволюции брендинга.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3DC8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CD0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Аудит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E7C59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52C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0D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19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B5D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ACB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D91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бренда. Позиционирование. Идентификация.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687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позиционирования. Этапы позиционирования. Стратегии позиционирования. Задачи. Типы позиционирования (Д. Ниму).</w:t>
            </w:r>
            <w:r w:rsidRPr="00352B6F">
              <w:rPr>
                <w:lang w:bidi="ru-RU"/>
              </w:rPr>
              <w:br/>
              <w:t>Алгоритм позиционирования. Позиционирование и слоган. Идентичность бренда (Капферер). Колесо бренда: ценности, индивидуальность, ядро.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47D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86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58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107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3A76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E8B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бренда. Нейминг. Создание визуальной айдентики.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02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 бренда. Сущность нейминга. Формальные критерии нейминга. Этапы нейминга. Анализ неймов в брендинге. Элементы визуальной идентификации. Брендбук.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34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A9F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69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C22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B25C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A7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Коммуникации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115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Коммуникативная политика бренда. Этапы коммуникативной политики: идентичность и имидж, идентичность и позиционирование. Коммуникативная карта бренда. Бренд-код.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FB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C3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DD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361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BF1F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B13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Архитектура брендов. Портфель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FF5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Понятие. Этапы создания архитектуры брендов. Структура портфеля. Модель Branded House. Модель House of Brands. Графическое и вербальное воплощение 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E9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E8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3DA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4F1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64A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ABE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Стратегии брендинга.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3B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Понятие. Brand extension – растяжение бренда. Brand expansion – расширение бренда. Особенности, преимущества и недостатки. Кобрендинг.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957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6E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3FF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F76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2946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ECA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Марочный капитал бренда и подходы к его оценке.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359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марочного капитала, факторы его оценки. Return on Brand Investment. Аудит бренда и параметры его оценки. Оценка стоимости брендов: затратный метод, сравнительный метод, рыночный метод, метод экспертных оценок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48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7DC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70F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229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E50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735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Роль лояльности в капитализации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4A8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Отношения потребителей к бренду, товару, производителю и продавцу. Потребительские ожидания от бренда. Понятие марочного контракта.</w:t>
            </w:r>
            <w:r w:rsidRPr="00352B6F">
              <w:rPr>
                <w:lang w:bidi="ru-RU"/>
              </w:rPr>
              <w:br/>
              <w:t>Приверженность к бренду как определенный тип отношений. Типы приверженности к бренду, степень приверженности. Программы лояльности как компонент маркетинга отношений с потребителем (CRM).</w:t>
            </w:r>
            <w:r w:rsidRPr="00352B6F">
              <w:rPr>
                <w:lang w:bidi="ru-RU"/>
              </w:rPr>
              <w:br/>
              <w:t>Измерение степени приверженности к бренду (конверсионная модель, CSI и т. п.). Практика формирования приверженности к российским брендам.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7CB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16B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3C6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18F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8D0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754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Охраноспособность брендов. Патентование.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00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Правоохранность и правоспособность брендов Правовая среда бренда. Недобросовестное предпринимательство: фальсификация и имитация продукции. Регистрация товарных знаков в РФ. Международная регистрация ТЗ. Юридическая защита брендов. Кейсы.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A9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69E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32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90F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D3C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1A6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Брендинг в различных сферах: территориальный, в сфере культуры. Персональный брендинг.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34A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брендинга в указанных сферах. Территориальный бренд и принципы его конструирования. Примеры российских и зарубежных территориальных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4D2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A391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E80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FE79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202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20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7E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</w:t>
            </w:r>
            <w:proofErr w:type="spell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. Управление брендом</w:t>
            </w:r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В.Л. Музыкант. — Москва</w:t>
            </w:r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ИНФРА-М, 2023. — 316 с. — (Высшее образование: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; Азбука рекламы).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/10.12737/2142.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978-5-369-01934-4. - Текст</w:t>
            </w:r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27EFF" w:rsidRDefault="00D80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https://znanium.ru/read?id=434429 </w:t>
              </w:r>
            </w:hyperlink>
          </w:p>
        </w:tc>
      </w:tr>
      <w:tr w:rsidR="00262CF0" w:rsidRPr="007E6725" w14:paraId="4FFC38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806D05" w14:textId="77777777" w:rsidR="00262CF0" w:rsidRPr="00927E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, 2025. — 555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978-5-534-20975-4. — Текст</w:t>
            </w:r>
            <w:proofErr w:type="gram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7EF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E31729" w14:textId="77777777" w:rsidR="00262CF0" w:rsidRPr="007E6725" w:rsidRDefault="00D80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https://urait.ru/bcode/559113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202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417E78" w14:textId="77777777" w:rsidTr="007B550D">
        <w:tc>
          <w:tcPr>
            <w:tcW w:w="9345" w:type="dxa"/>
          </w:tcPr>
          <w:p w14:paraId="1A038C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7B4FE0" w14:textId="77777777" w:rsidTr="007B550D">
        <w:tc>
          <w:tcPr>
            <w:tcW w:w="9345" w:type="dxa"/>
          </w:tcPr>
          <w:p w14:paraId="0C9D81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BC4669" w14:textId="77777777" w:rsidTr="007B550D">
        <w:tc>
          <w:tcPr>
            <w:tcW w:w="9345" w:type="dxa"/>
          </w:tcPr>
          <w:p w14:paraId="42B401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3FAE3A" w14:textId="77777777" w:rsidTr="007B550D">
        <w:tc>
          <w:tcPr>
            <w:tcW w:w="9345" w:type="dxa"/>
          </w:tcPr>
          <w:p w14:paraId="67E5F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202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04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20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7E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7E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E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7E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E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7E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7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EFF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EFF">
              <w:rPr>
                <w:sz w:val="22"/>
                <w:szCs w:val="22"/>
              </w:rPr>
              <w:t>комплексом</w:t>
            </w:r>
            <w:proofErr w:type="gramStart"/>
            <w:r w:rsidRPr="00927EFF">
              <w:rPr>
                <w:sz w:val="22"/>
                <w:szCs w:val="22"/>
              </w:rPr>
              <w:t>.С</w:t>
            </w:r>
            <w:proofErr w:type="gramEnd"/>
            <w:r w:rsidRPr="00927EFF">
              <w:rPr>
                <w:sz w:val="22"/>
                <w:szCs w:val="22"/>
              </w:rPr>
              <w:t>пециализированная</w:t>
            </w:r>
            <w:proofErr w:type="spellEnd"/>
            <w:r w:rsidRPr="00927EFF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927EFF">
              <w:rPr>
                <w:sz w:val="22"/>
                <w:szCs w:val="22"/>
              </w:rPr>
              <w:t xml:space="preserve">Компьютер </w:t>
            </w:r>
            <w:r w:rsidRPr="00927EFF">
              <w:rPr>
                <w:sz w:val="22"/>
                <w:szCs w:val="22"/>
                <w:lang w:val="en-US"/>
              </w:rPr>
              <w:t>Universal</w:t>
            </w:r>
            <w:r w:rsidRPr="00927EFF">
              <w:rPr>
                <w:sz w:val="22"/>
                <w:szCs w:val="22"/>
              </w:rPr>
              <w:t xml:space="preserve"> №1 - 4 шт.,  Компьютер </w:t>
            </w:r>
            <w:r w:rsidRPr="00927EFF">
              <w:rPr>
                <w:sz w:val="22"/>
                <w:szCs w:val="22"/>
                <w:lang w:val="en-US"/>
              </w:rPr>
              <w:t>Intel</w:t>
            </w:r>
            <w:r w:rsidRPr="00927EFF">
              <w:rPr>
                <w:sz w:val="22"/>
                <w:szCs w:val="22"/>
              </w:rPr>
              <w:t xml:space="preserve"> </w:t>
            </w:r>
            <w:proofErr w:type="spellStart"/>
            <w:r w:rsidRPr="00927E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EFF">
              <w:rPr>
                <w:sz w:val="22"/>
                <w:szCs w:val="22"/>
              </w:rPr>
              <w:t xml:space="preserve">3-2100 2.4 </w:t>
            </w:r>
            <w:proofErr w:type="spellStart"/>
            <w:r w:rsidRPr="00927E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7EFF">
              <w:rPr>
                <w:sz w:val="22"/>
                <w:szCs w:val="22"/>
              </w:rPr>
              <w:t>/4 4</w:t>
            </w:r>
            <w:r w:rsidRPr="00927EFF">
              <w:rPr>
                <w:sz w:val="22"/>
                <w:szCs w:val="22"/>
                <w:lang w:val="en-US"/>
              </w:rPr>
              <w:t>Gb</w:t>
            </w:r>
            <w:r w:rsidRPr="00927EFF">
              <w:rPr>
                <w:sz w:val="22"/>
                <w:szCs w:val="22"/>
              </w:rPr>
              <w:t>/500</w:t>
            </w:r>
            <w:r w:rsidRPr="00927EFF">
              <w:rPr>
                <w:sz w:val="22"/>
                <w:szCs w:val="22"/>
                <w:lang w:val="en-US"/>
              </w:rPr>
              <w:t>Gb</w:t>
            </w:r>
            <w:r w:rsidRPr="00927EFF">
              <w:rPr>
                <w:sz w:val="22"/>
                <w:szCs w:val="22"/>
              </w:rPr>
              <w:t>/</w:t>
            </w:r>
            <w:r w:rsidRPr="00927EFF">
              <w:rPr>
                <w:sz w:val="22"/>
                <w:szCs w:val="22"/>
                <w:lang w:val="en-US"/>
              </w:rPr>
              <w:t>Acer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V</w:t>
            </w:r>
            <w:r w:rsidRPr="00927EFF">
              <w:rPr>
                <w:sz w:val="22"/>
                <w:szCs w:val="22"/>
              </w:rPr>
              <w:t xml:space="preserve">193 19" - 10 шт., Моноблок </w:t>
            </w:r>
            <w:r w:rsidRPr="00927EFF">
              <w:rPr>
                <w:sz w:val="22"/>
                <w:szCs w:val="22"/>
                <w:lang w:val="en-US"/>
              </w:rPr>
              <w:t>AIO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IRU</w:t>
            </w:r>
            <w:r w:rsidRPr="00927EFF">
              <w:rPr>
                <w:sz w:val="22"/>
                <w:szCs w:val="22"/>
              </w:rPr>
              <w:t xml:space="preserve"> 308 </w:t>
            </w:r>
            <w:r w:rsidRPr="00927EFF">
              <w:rPr>
                <w:sz w:val="22"/>
                <w:szCs w:val="22"/>
                <w:lang w:val="en-US"/>
              </w:rPr>
              <w:t>intel</w:t>
            </w:r>
            <w:r w:rsidRPr="00927EFF">
              <w:rPr>
                <w:sz w:val="22"/>
                <w:szCs w:val="22"/>
              </w:rPr>
              <w:t xml:space="preserve"> 2.8 </w:t>
            </w:r>
            <w:proofErr w:type="spellStart"/>
            <w:r w:rsidRPr="00927E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7EFF">
              <w:rPr>
                <w:sz w:val="22"/>
                <w:szCs w:val="22"/>
              </w:rPr>
              <w:t xml:space="preserve">/4 </w:t>
            </w:r>
            <w:r w:rsidRPr="00927EFF">
              <w:rPr>
                <w:sz w:val="22"/>
                <w:szCs w:val="22"/>
                <w:lang w:val="en-US"/>
              </w:rPr>
              <w:t>Gb</w:t>
            </w:r>
            <w:r w:rsidRPr="00927EFF">
              <w:rPr>
                <w:sz w:val="22"/>
                <w:szCs w:val="22"/>
              </w:rPr>
              <w:t>/1</w:t>
            </w:r>
            <w:r w:rsidRPr="00927EFF">
              <w:rPr>
                <w:sz w:val="22"/>
                <w:szCs w:val="22"/>
                <w:lang w:val="en-US"/>
              </w:rPr>
              <w:t>Tb</w:t>
            </w:r>
            <w:r w:rsidRPr="00927EFF">
              <w:rPr>
                <w:sz w:val="22"/>
                <w:szCs w:val="22"/>
              </w:rPr>
              <w:t xml:space="preserve"> - 1 шт., Сетевой коммутатор </w:t>
            </w:r>
            <w:r w:rsidRPr="00927EFF">
              <w:rPr>
                <w:sz w:val="22"/>
                <w:szCs w:val="22"/>
                <w:lang w:val="en-US"/>
              </w:rPr>
              <w:t>Switch</w:t>
            </w:r>
            <w:r w:rsidRPr="00927EFF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7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EF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27EFF" w14:paraId="4CFAB163" w14:textId="77777777" w:rsidTr="008416EB">
        <w:tc>
          <w:tcPr>
            <w:tcW w:w="7797" w:type="dxa"/>
            <w:shd w:val="clear" w:color="auto" w:fill="auto"/>
          </w:tcPr>
          <w:p w14:paraId="550BF07D" w14:textId="77777777" w:rsidR="002C735C" w:rsidRPr="00927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EFF">
              <w:rPr>
                <w:sz w:val="22"/>
                <w:szCs w:val="22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7EFF">
              <w:rPr>
                <w:sz w:val="22"/>
                <w:szCs w:val="22"/>
              </w:rPr>
              <w:t>комплексом</w:t>
            </w:r>
            <w:proofErr w:type="gramStart"/>
            <w:r w:rsidRPr="00927EFF">
              <w:rPr>
                <w:sz w:val="22"/>
                <w:szCs w:val="22"/>
              </w:rPr>
              <w:t>.С</w:t>
            </w:r>
            <w:proofErr w:type="gramEnd"/>
            <w:r w:rsidRPr="00927EFF">
              <w:rPr>
                <w:sz w:val="22"/>
                <w:szCs w:val="22"/>
              </w:rPr>
              <w:t>пециализированная</w:t>
            </w:r>
            <w:proofErr w:type="spellEnd"/>
            <w:r w:rsidRPr="00927EFF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927EFF">
              <w:rPr>
                <w:sz w:val="22"/>
                <w:szCs w:val="22"/>
                <w:lang w:val="en-US"/>
              </w:rPr>
              <w:t>HP</w:t>
            </w:r>
            <w:r w:rsidRPr="00927EFF">
              <w:rPr>
                <w:sz w:val="22"/>
                <w:szCs w:val="22"/>
              </w:rPr>
              <w:t xml:space="preserve"> 250 </w:t>
            </w:r>
            <w:r w:rsidRPr="00927EFF">
              <w:rPr>
                <w:sz w:val="22"/>
                <w:szCs w:val="22"/>
                <w:lang w:val="en-US"/>
              </w:rPr>
              <w:t>G</w:t>
            </w:r>
            <w:r w:rsidRPr="00927EFF">
              <w:rPr>
                <w:sz w:val="22"/>
                <w:szCs w:val="22"/>
              </w:rPr>
              <w:t>6 1</w:t>
            </w:r>
            <w:r w:rsidRPr="00927EFF">
              <w:rPr>
                <w:sz w:val="22"/>
                <w:szCs w:val="22"/>
                <w:lang w:val="en-US"/>
              </w:rPr>
              <w:t>WY</w:t>
            </w:r>
            <w:r w:rsidRPr="00927EFF">
              <w:rPr>
                <w:sz w:val="22"/>
                <w:szCs w:val="22"/>
              </w:rPr>
              <w:t>58</w:t>
            </w:r>
            <w:r w:rsidRPr="00927EFF">
              <w:rPr>
                <w:sz w:val="22"/>
                <w:szCs w:val="22"/>
                <w:lang w:val="en-US"/>
              </w:rPr>
              <w:t>EA</w:t>
            </w:r>
            <w:r w:rsidRPr="00927EFF">
              <w:rPr>
                <w:sz w:val="22"/>
                <w:szCs w:val="22"/>
              </w:rPr>
              <w:t xml:space="preserve">, Мультимедийный проектор </w:t>
            </w:r>
            <w:r w:rsidRPr="00927EFF">
              <w:rPr>
                <w:sz w:val="22"/>
                <w:szCs w:val="22"/>
                <w:lang w:val="en-US"/>
              </w:rPr>
              <w:t>LG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PF</w:t>
            </w:r>
            <w:r w:rsidRPr="00927EFF">
              <w:rPr>
                <w:sz w:val="22"/>
                <w:szCs w:val="22"/>
              </w:rPr>
              <w:t>1500</w:t>
            </w:r>
            <w:r w:rsidRPr="00927EFF">
              <w:rPr>
                <w:sz w:val="22"/>
                <w:szCs w:val="22"/>
                <w:lang w:val="en-US"/>
              </w:rPr>
              <w:t>G</w:t>
            </w:r>
            <w:r w:rsidRPr="00927EF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5CA32" w14:textId="77777777" w:rsidR="002C735C" w:rsidRPr="00927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EF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27EFF" w14:paraId="17EE9E4E" w14:textId="77777777" w:rsidTr="008416EB">
        <w:tc>
          <w:tcPr>
            <w:tcW w:w="7797" w:type="dxa"/>
            <w:shd w:val="clear" w:color="auto" w:fill="auto"/>
          </w:tcPr>
          <w:p w14:paraId="4873F8E8" w14:textId="77777777" w:rsidR="002C735C" w:rsidRPr="00927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EFF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7EFF">
              <w:rPr>
                <w:sz w:val="22"/>
                <w:szCs w:val="22"/>
              </w:rPr>
              <w:t>комплексом</w:t>
            </w:r>
            <w:proofErr w:type="gramStart"/>
            <w:r w:rsidRPr="00927EFF">
              <w:rPr>
                <w:sz w:val="22"/>
                <w:szCs w:val="22"/>
              </w:rPr>
              <w:t>.С</w:t>
            </w:r>
            <w:proofErr w:type="gramEnd"/>
            <w:r w:rsidRPr="00927EFF">
              <w:rPr>
                <w:sz w:val="22"/>
                <w:szCs w:val="22"/>
              </w:rPr>
              <w:t>пециализированная</w:t>
            </w:r>
            <w:proofErr w:type="spellEnd"/>
            <w:r w:rsidRPr="00927EFF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927EFF">
              <w:rPr>
                <w:sz w:val="22"/>
                <w:szCs w:val="22"/>
                <w:lang w:val="en-US"/>
              </w:rPr>
              <w:t>Acer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Aspire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Z</w:t>
            </w:r>
            <w:r w:rsidRPr="00927EFF">
              <w:rPr>
                <w:sz w:val="22"/>
                <w:szCs w:val="22"/>
              </w:rPr>
              <w:t xml:space="preserve">1811 </w:t>
            </w:r>
            <w:r w:rsidRPr="00927EFF">
              <w:rPr>
                <w:sz w:val="22"/>
                <w:szCs w:val="22"/>
                <w:lang w:val="en-US"/>
              </w:rPr>
              <w:t>Intel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Core</w:t>
            </w:r>
            <w:r w:rsidRPr="00927EFF">
              <w:rPr>
                <w:sz w:val="22"/>
                <w:szCs w:val="22"/>
              </w:rPr>
              <w:t xml:space="preserve"> </w:t>
            </w:r>
            <w:proofErr w:type="spellStart"/>
            <w:r w:rsidRPr="00927E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EFF">
              <w:rPr>
                <w:sz w:val="22"/>
                <w:szCs w:val="22"/>
              </w:rPr>
              <w:t>5-2400</w:t>
            </w:r>
            <w:r w:rsidRPr="00927EFF">
              <w:rPr>
                <w:sz w:val="22"/>
                <w:szCs w:val="22"/>
                <w:lang w:val="en-US"/>
              </w:rPr>
              <w:t>S</w:t>
            </w:r>
            <w:r w:rsidRPr="00927EFF">
              <w:rPr>
                <w:sz w:val="22"/>
                <w:szCs w:val="22"/>
              </w:rPr>
              <w:t>@2.50</w:t>
            </w:r>
            <w:r w:rsidRPr="00927EFF">
              <w:rPr>
                <w:sz w:val="22"/>
                <w:szCs w:val="22"/>
                <w:lang w:val="en-US"/>
              </w:rPr>
              <w:t>GHz</w:t>
            </w:r>
            <w:r w:rsidRPr="00927EFF">
              <w:rPr>
                <w:sz w:val="22"/>
                <w:szCs w:val="22"/>
              </w:rPr>
              <w:t>/4</w:t>
            </w:r>
            <w:r w:rsidRPr="00927EFF">
              <w:rPr>
                <w:sz w:val="22"/>
                <w:szCs w:val="22"/>
                <w:lang w:val="en-US"/>
              </w:rPr>
              <w:t>Gb</w:t>
            </w:r>
            <w:r w:rsidRPr="00927EFF">
              <w:rPr>
                <w:sz w:val="22"/>
                <w:szCs w:val="22"/>
              </w:rPr>
              <w:t>/1</w:t>
            </w:r>
            <w:r w:rsidRPr="00927EFF">
              <w:rPr>
                <w:sz w:val="22"/>
                <w:szCs w:val="22"/>
                <w:lang w:val="en-US"/>
              </w:rPr>
              <w:t>Tb</w:t>
            </w:r>
            <w:r w:rsidRPr="00927EFF">
              <w:rPr>
                <w:sz w:val="22"/>
                <w:szCs w:val="22"/>
              </w:rPr>
              <w:t xml:space="preserve"> - 1 шт., Мультимедийный проектор  </w:t>
            </w:r>
            <w:r w:rsidRPr="00927EFF">
              <w:rPr>
                <w:sz w:val="22"/>
                <w:szCs w:val="22"/>
                <w:lang w:val="en-US"/>
              </w:rPr>
              <w:t>Panasonic</w:t>
            </w:r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PT</w:t>
            </w:r>
            <w:r w:rsidRPr="00927EFF">
              <w:rPr>
                <w:sz w:val="22"/>
                <w:szCs w:val="22"/>
              </w:rPr>
              <w:t>-</w:t>
            </w:r>
            <w:r w:rsidRPr="00927EFF">
              <w:rPr>
                <w:sz w:val="22"/>
                <w:szCs w:val="22"/>
                <w:lang w:val="en-US"/>
              </w:rPr>
              <w:t>VX</w:t>
            </w:r>
            <w:r w:rsidRPr="00927EF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27EF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7EFF">
              <w:rPr>
                <w:sz w:val="22"/>
                <w:szCs w:val="22"/>
              </w:rPr>
              <w:t xml:space="preserve"> </w:t>
            </w:r>
            <w:r w:rsidRPr="00927EFF">
              <w:rPr>
                <w:sz w:val="22"/>
                <w:szCs w:val="22"/>
                <w:lang w:val="en-US"/>
              </w:rPr>
              <w:t>Champion</w:t>
            </w:r>
            <w:r w:rsidRPr="00927EFF">
              <w:rPr>
                <w:sz w:val="22"/>
                <w:szCs w:val="22"/>
              </w:rPr>
              <w:t xml:space="preserve"> 305х229см (</w:t>
            </w:r>
            <w:r w:rsidRPr="00927EFF">
              <w:rPr>
                <w:sz w:val="22"/>
                <w:szCs w:val="22"/>
                <w:lang w:val="en-US"/>
              </w:rPr>
              <w:t>SCM</w:t>
            </w:r>
            <w:r w:rsidRPr="00927EFF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0C33C" w14:textId="77777777" w:rsidR="002C735C" w:rsidRPr="00927E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7EF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202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20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20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20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Основные этапы процесса формирования бренда.</w:t>
            </w:r>
          </w:p>
        </w:tc>
      </w:tr>
      <w:tr w:rsidR="009E6058" w14:paraId="0BA2B096" w14:textId="77777777" w:rsidTr="00F00293">
        <w:tc>
          <w:tcPr>
            <w:tcW w:w="562" w:type="dxa"/>
          </w:tcPr>
          <w:p w14:paraId="383BD1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D0D5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измерения лояльности.</w:t>
            </w:r>
          </w:p>
        </w:tc>
      </w:tr>
      <w:tr w:rsidR="009E6058" w14:paraId="3F09E47E" w14:textId="77777777" w:rsidTr="00F00293">
        <w:tc>
          <w:tcPr>
            <w:tcW w:w="562" w:type="dxa"/>
          </w:tcPr>
          <w:p w14:paraId="7B5D10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C485C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Для чего используется МКТУ.</w:t>
            </w:r>
          </w:p>
        </w:tc>
      </w:tr>
      <w:tr w:rsidR="009E6058" w14:paraId="526F42B3" w14:textId="77777777" w:rsidTr="00F00293">
        <w:tc>
          <w:tcPr>
            <w:tcW w:w="562" w:type="dxa"/>
          </w:tcPr>
          <w:p w14:paraId="798F8C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0F71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Какие классы включает МКТУ.</w:t>
            </w:r>
          </w:p>
        </w:tc>
      </w:tr>
      <w:tr w:rsidR="009E6058" w14:paraId="395CCE64" w14:textId="77777777" w:rsidTr="00F00293">
        <w:tc>
          <w:tcPr>
            <w:tcW w:w="562" w:type="dxa"/>
          </w:tcPr>
          <w:p w14:paraId="115EB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F4A4A2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Что понимают под «товарным знаком» согласно Гражданскому кодексу РФ.</w:t>
            </w:r>
          </w:p>
        </w:tc>
      </w:tr>
      <w:tr w:rsidR="009E6058" w14:paraId="0749809C" w14:textId="77777777" w:rsidTr="00F00293">
        <w:tc>
          <w:tcPr>
            <w:tcW w:w="562" w:type="dxa"/>
          </w:tcPr>
          <w:p w14:paraId="3866AF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66BF9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знак обслуживания.</w:t>
            </w:r>
          </w:p>
        </w:tc>
      </w:tr>
      <w:tr w:rsidR="009E6058" w14:paraId="6D72F282" w14:textId="77777777" w:rsidTr="00F00293">
        <w:tc>
          <w:tcPr>
            <w:tcW w:w="562" w:type="dxa"/>
          </w:tcPr>
          <w:p w14:paraId="29D79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32DDC7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Кто может быть обладателем </w:t>
            </w:r>
            <w:proofErr w:type="gramStart"/>
            <w:r w:rsidRPr="00927EFF">
              <w:rPr>
                <w:sz w:val="23"/>
                <w:szCs w:val="23"/>
              </w:rPr>
              <w:t>исключительного</w:t>
            </w:r>
            <w:proofErr w:type="gramEnd"/>
            <w:r w:rsidRPr="00927EFF">
              <w:rPr>
                <w:sz w:val="23"/>
                <w:szCs w:val="23"/>
              </w:rPr>
              <w:t xml:space="preserve"> права на товарный знак.</w:t>
            </w:r>
          </w:p>
        </w:tc>
      </w:tr>
      <w:tr w:rsidR="009E6058" w14:paraId="78887E1C" w14:textId="77777777" w:rsidTr="00F00293">
        <w:tc>
          <w:tcPr>
            <w:tcW w:w="562" w:type="dxa"/>
          </w:tcPr>
          <w:p w14:paraId="6DCE4F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CEA479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Сколько действует исключительное право на товарный знак.</w:t>
            </w:r>
          </w:p>
        </w:tc>
      </w:tr>
      <w:tr w:rsidR="009E6058" w14:paraId="6BF97ABB" w14:textId="77777777" w:rsidTr="00F00293">
        <w:tc>
          <w:tcPr>
            <w:tcW w:w="562" w:type="dxa"/>
          </w:tcPr>
          <w:p w14:paraId="275AF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8171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регистрация товарного знака.</w:t>
            </w:r>
          </w:p>
        </w:tc>
      </w:tr>
      <w:tr w:rsidR="009E6058" w14:paraId="33DC8E96" w14:textId="77777777" w:rsidTr="00F00293">
        <w:tc>
          <w:tcPr>
            <w:tcW w:w="562" w:type="dxa"/>
          </w:tcPr>
          <w:p w14:paraId="5CE63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C53706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Этапы регистрации товарного знака в Российской Федерации.</w:t>
            </w:r>
          </w:p>
        </w:tc>
      </w:tr>
      <w:tr w:rsidR="009E6058" w14:paraId="08F20276" w14:textId="77777777" w:rsidTr="00F00293">
        <w:tc>
          <w:tcPr>
            <w:tcW w:w="562" w:type="dxa"/>
          </w:tcPr>
          <w:p w14:paraId="2F56E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D5CBA3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Модели бренда (</w:t>
            </w:r>
            <w:proofErr w:type="spellStart"/>
            <w:r w:rsidRPr="00927EFF">
              <w:rPr>
                <w:sz w:val="23"/>
                <w:szCs w:val="23"/>
              </w:rPr>
              <w:t>Капферер</w:t>
            </w:r>
            <w:proofErr w:type="spellEnd"/>
            <w:r w:rsidRPr="00927EFF">
              <w:rPr>
                <w:sz w:val="23"/>
                <w:szCs w:val="23"/>
              </w:rPr>
              <w:t xml:space="preserve">, </w:t>
            </w:r>
            <w:proofErr w:type="spellStart"/>
            <w:r w:rsidRPr="00927EFF">
              <w:rPr>
                <w:sz w:val="23"/>
                <w:szCs w:val="23"/>
              </w:rPr>
              <w:t>Гэд</w:t>
            </w:r>
            <w:proofErr w:type="spellEnd"/>
            <w:r w:rsidRPr="00927EFF">
              <w:rPr>
                <w:sz w:val="23"/>
                <w:szCs w:val="23"/>
              </w:rPr>
              <w:t xml:space="preserve">, </w:t>
            </w:r>
            <w:proofErr w:type="spellStart"/>
            <w:r w:rsidRPr="00927EFF">
              <w:rPr>
                <w:sz w:val="23"/>
                <w:szCs w:val="23"/>
              </w:rPr>
              <w:t>Аакер</w:t>
            </w:r>
            <w:proofErr w:type="spellEnd"/>
            <w:r w:rsidRPr="00927EFF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1EDD4025" w14:textId="77777777" w:rsidTr="00F00293">
        <w:tc>
          <w:tcPr>
            <w:tcW w:w="562" w:type="dxa"/>
          </w:tcPr>
          <w:p w14:paraId="47551E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91C9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бренда.</w:t>
            </w:r>
          </w:p>
        </w:tc>
      </w:tr>
      <w:tr w:rsidR="009E6058" w14:paraId="69C2F832" w14:textId="77777777" w:rsidTr="00F00293">
        <w:tc>
          <w:tcPr>
            <w:tcW w:w="562" w:type="dxa"/>
          </w:tcPr>
          <w:p w14:paraId="28F28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354C74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Что можно отнести к составляющим поведенческой лояльности (&amp;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EFF">
              <w:rPr>
                <w:sz w:val="23"/>
                <w:szCs w:val="23"/>
              </w:rPr>
              <w:t>;Поведенческая&amp;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7EFF">
              <w:rPr>
                <w:sz w:val="23"/>
                <w:szCs w:val="23"/>
              </w:rPr>
              <w:t>; лояльность определяется поведением потребителя при покупке)?</w:t>
            </w:r>
          </w:p>
        </w:tc>
      </w:tr>
      <w:tr w:rsidR="009E6058" w14:paraId="600DAC95" w14:textId="77777777" w:rsidTr="00F00293">
        <w:tc>
          <w:tcPr>
            <w:tcW w:w="562" w:type="dxa"/>
          </w:tcPr>
          <w:p w14:paraId="77B89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D22CCD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Основные причины, вызывающие необходимость </w:t>
            </w:r>
            <w:proofErr w:type="spellStart"/>
            <w:r w:rsidRPr="00927EFF">
              <w:rPr>
                <w:sz w:val="23"/>
                <w:szCs w:val="23"/>
              </w:rPr>
              <w:t>репозиционирования</w:t>
            </w:r>
            <w:proofErr w:type="spellEnd"/>
            <w:r w:rsidRPr="00927EFF">
              <w:rPr>
                <w:sz w:val="23"/>
                <w:szCs w:val="23"/>
              </w:rPr>
              <w:t xml:space="preserve"> марки.</w:t>
            </w:r>
          </w:p>
        </w:tc>
      </w:tr>
      <w:tr w:rsidR="009E6058" w14:paraId="7C447EF8" w14:textId="77777777" w:rsidTr="00F00293">
        <w:tc>
          <w:tcPr>
            <w:tcW w:w="562" w:type="dxa"/>
          </w:tcPr>
          <w:p w14:paraId="07A2B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5C55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управления портфелем брендов.</w:t>
            </w:r>
          </w:p>
        </w:tc>
      </w:tr>
      <w:tr w:rsidR="009E6058" w14:paraId="457C6F71" w14:textId="77777777" w:rsidTr="00F00293">
        <w:tc>
          <w:tcPr>
            <w:tcW w:w="562" w:type="dxa"/>
          </w:tcPr>
          <w:p w14:paraId="6AC7D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CDE2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Преимуществам бренда для потребителя</w:t>
            </w:r>
          </w:p>
        </w:tc>
      </w:tr>
      <w:tr w:rsidR="009E6058" w14:paraId="7D3437CD" w14:textId="77777777" w:rsidTr="00F00293">
        <w:tc>
          <w:tcPr>
            <w:tcW w:w="562" w:type="dxa"/>
          </w:tcPr>
          <w:p w14:paraId="51CC0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6581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Охраноспособный товарный знак.</w:t>
            </w:r>
          </w:p>
        </w:tc>
      </w:tr>
      <w:tr w:rsidR="009E6058" w14:paraId="67ACE023" w14:textId="77777777" w:rsidTr="00F00293">
        <w:tc>
          <w:tcPr>
            <w:tcW w:w="562" w:type="dxa"/>
          </w:tcPr>
          <w:p w14:paraId="574DB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FE45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Бренд-капитал.</w:t>
            </w:r>
          </w:p>
        </w:tc>
      </w:tr>
      <w:tr w:rsidR="009E6058" w14:paraId="750E3B28" w14:textId="77777777" w:rsidTr="00F00293">
        <w:tc>
          <w:tcPr>
            <w:tcW w:w="562" w:type="dxa"/>
          </w:tcPr>
          <w:p w14:paraId="6E1F9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FE4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Идентичность бренда.</w:t>
            </w:r>
          </w:p>
        </w:tc>
      </w:tr>
      <w:tr w:rsidR="009E6058" w14:paraId="7C2B0056" w14:textId="77777777" w:rsidTr="00F00293">
        <w:tc>
          <w:tcPr>
            <w:tcW w:w="562" w:type="dxa"/>
          </w:tcPr>
          <w:p w14:paraId="3E0067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95C172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Модель идентичности бренда по Т. </w:t>
            </w:r>
            <w:proofErr w:type="spellStart"/>
            <w:r w:rsidRPr="00927EFF">
              <w:rPr>
                <w:sz w:val="23"/>
                <w:szCs w:val="23"/>
              </w:rPr>
              <w:t>Гэду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9E6058" w14:paraId="7DC7507F" w14:textId="77777777" w:rsidTr="00F00293">
        <w:tc>
          <w:tcPr>
            <w:tcW w:w="562" w:type="dxa"/>
          </w:tcPr>
          <w:p w14:paraId="18B8DF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770645F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Отличие бренда от товарного знака.</w:t>
            </w:r>
          </w:p>
        </w:tc>
      </w:tr>
      <w:tr w:rsidR="009E6058" w14:paraId="04816947" w14:textId="77777777" w:rsidTr="00F00293">
        <w:tc>
          <w:tcPr>
            <w:tcW w:w="562" w:type="dxa"/>
          </w:tcPr>
          <w:p w14:paraId="62681C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2CCB55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27EFF">
              <w:rPr>
                <w:sz w:val="23"/>
                <w:szCs w:val="23"/>
              </w:rPr>
              <w:t>Брендинг</w:t>
            </w:r>
            <w:proofErr w:type="spellEnd"/>
            <w:r w:rsidRPr="00927EFF">
              <w:rPr>
                <w:sz w:val="23"/>
                <w:szCs w:val="23"/>
              </w:rPr>
              <w:t xml:space="preserve"> с точки зрения маркетинга.</w:t>
            </w:r>
          </w:p>
        </w:tc>
      </w:tr>
      <w:tr w:rsidR="009E6058" w14:paraId="1B216D1E" w14:textId="77777777" w:rsidTr="00F00293">
        <w:tc>
          <w:tcPr>
            <w:tcW w:w="562" w:type="dxa"/>
          </w:tcPr>
          <w:p w14:paraId="73B08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BBA7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Индивидуальность бренда.</w:t>
            </w:r>
          </w:p>
        </w:tc>
      </w:tr>
      <w:tr w:rsidR="009E6058" w14:paraId="56D9CF9A" w14:textId="77777777" w:rsidTr="00F00293">
        <w:tc>
          <w:tcPr>
            <w:tcW w:w="562" w:type="dxa"/>
          </w:tcPr>
          <w:p w14:paraId="6C63E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5DA6EE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Соотношение материальных активов и НМА в экономике.</w:t>
            </w:r>
          </w:p>
        </w:tc>
      </w:tr>
      <w:tr w:rsidR="009E6058" w14:paraId="2F7637E1" w14:textId="77777777" w:rsidTr="00F00293">
        <w:tc>
          <w:tcPr>
            <w:tcW w:w="562" w:type="dxa"/>
          </w:tcPr>
          <w:p w14:paraId="7CFE2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A9A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бренда.</w:t>
            </w:r>
          </w:p>
        </w:tc>
      </w:tr>
      <w:tr w:rsidR="009E6058" w14:paraId="74596C68" w14:textId="77777777" w:rsidTr="00F00293">
        <w:tc>
          <w:tcPr>
            <w:tcW w:w="562" w:type="dxa"/>
          </w:tcPr>
          <w:p w14:paraId="654A9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8AF33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растяжения марки.</w:t>
            </w:r>
          </w:p>
        </w:tc>
      </w:tr>
      <w:tr w:rsidR="009E6058" w14:paraId="43959B2F" w14:textId="77777777" w:rsidTr="00F00293">
        <w:tc>
          <w:tcPr>
            <w:tcW w:w="562" w:type="dxa"/>
          </w:tcPr>
          <w:p w14:paraId="25A0B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193F1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расширения бренда.</w:t>
            </w:r>
          </w:p>
        </w:tc>
      </w:tr>
      <w:tr w:rsidR="009E6058" w14:paraId="28C1A68A" w14:textId="77777777" w:rsidTr="00F00293">
        <w:tc>
          <w:tcPr>
            <w:tcW w:w="562" w:type="dxa"/>
          </w:tcPr>
          <w:p w14:paraId="5D6F36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77E610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Условия применения стратегии ко-</w:t>
            </w:r>
            <w:proofErr w:type="spellStart"/>
            <w:r w:rsidRPr="00927EFF">
              <w:rPr>
                <w:sz w:val="23"/>
                <w:szCs w:val="23"/>
              </w:rPr>
              <w:t>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9E6058" w14:paraId="25AA2E05" w14:textId="77777777" w:rsidTr="00F00293">
        <w:tc>
          <w:tcPr>
            <w:tcW w:w="562" w:type="dxa"/>
          </w:tcPr>
          <w:p w14:paraId="281ED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D86512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Преимущества модели архитектуры дом брендов (</w:t>
            </w:r>
            <w:r>
              <w:rPr>
                <w:sz w:val="23"/>
                <w:szCs w:val="23"/>
                <w:lang w:val="en-US"/>
              </w:rPr>
              <w:t>House</w:t>
            </w:r>
            <w:r w:rsidRPr="00927E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of</w:t>
            </w:r>
            <w:r w:rsidRPr="00927E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Brands</w:t>
            </w:r>
            <w:r w:rsidRPr="00927EFF">
              <w:rPr>
                <w:sz w:val="23"/>
                <w:szCs w:val="23"/>
              </w:rPr>
              <w:t>):</w:t>
            </w:r>
          </w:p>
        </w:tc>
      </w:tr>
      <w:tr w:rsidR="009E6058" w14:paraId="114AFCEE" w14:textId="77777777" w:rsidTr="00F00293">
        <w:tc>
          <w:tcPr>
            <w:tcW w:w="562" w:type="dxa"/>
          </w:tcPr>
          <w:p w14:paraId="0CB43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CB8F72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Преимущества модели архитектуры </w:t>
            </w:r>
            <w:proofErr w:type="spellStart"/>
            <w:r w:rsidRPr="00927EFF">
              <w:rPr>
                <w:sz w:val="23"/>
                <w:szCs w:val="23"/>
              </w:rPr>
              <w:t>брендированный</w:t>
            </w:r>
            <w:proofErr w:type="spellEnd"/>
            <w:r w:rsidRPr="00927EFF">
              <w:rPr>
                <w:sz w:val="23"/>
                <w:szCs w:val="23"/>
              </w:rPr>
              <w:t xml:space="preserve"> дом </w:t>
            </w:r>
            <w:proofErr w:type="gramStart"/>
            <w:r w:rsidRPr="00927EFF">
              <w:rPr>
                <w:sz w:val="23"/>
                <w:szCs w:val="23"/>
              </w:rPr>
              <w:t xml:space="preserve">( </w:t>
            </w:r>
            <w:proofErr w:type="gramEnd"/>
            <w:r>
              <w:rPr>
                <w:sz w:val="23"/>
                <w:szCs w:val="23"/>
                <w:lang w:val="en-US"/>
              </w:rPr>
              <w:t>Branded</w:t>
            </w:r>
            <w:r w:rsidRPr="00927E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House</w:t>
            </w:r>
            <w:r w:rsidRPr="00927EFF">
              <w:rPr>
                <w:sz w:val="23"/>
                <w:szCs w:val="23"/>
              </w:rPr>
              <w:t>).</w:t>
            </w:r>
          </w:p>
        </w:tc>
      </w:tr>
      <w:tr w:rsidR="009E6058" w14:paraId="395F60F2" w14:textId="77777777" w:rsidTr="00F00293">
        <w:tc>
          <w:tcPr>
            <w:tcW w:w="562" w:type="dxa"/>
          </w:tcPr>
          <w:p w14:paraId="04D5F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174FDC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Какие заявки на регистрацию товарного знака не пройдут регистрацию.</w:t>
            </w:r>
          </w:p>
        </w:tc>
      </w:tr>
      <w:tr w:rsidR="009E6058" w14:paraId="7CFE6A7C" w14:textId="77777777" w:rsidTr="00F00293">
        <w:tc>
          <w:tcPr>
            <w:tcW w:w="562" w:type="dxa"/>
          </w:tcPr>
          <w:p w14:paraId="1B16F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BDB093E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Какие товарные знаки и знаки обслуживания могут быть зарегистрированы.</w:t>
            </w:r>
          </w:p>
        </w:tc>
      </w:tr>
      <w:tr w:rsidR="009E6058" w14:paraId="6E988554" w14:textId="77777777" w:rsidTr="00F00293">
        <w:tc>
          <w:tcPr>
            <w:tcW w:w="562" w:type="dxa"/>
          </w:tcPr>
          <w:p w14:paraId="47480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0E224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Капитал бренда.</w:t>
            </w:r>
          </w:p>
        </w:tc>
      </w:tr>
      <w:tr w:rsidR="009E6058" w14:paraId="2C72DBF6" w14:textId="77777777" w:rsidTr="00F00293">
        <w:tc>
          <w:tcPr>
            <w:tcW w:w="562" w:type="dxa"/>
          </w:tcPr>
          <w:p w14:paraId="6C3FC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C407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Мера лояльности к бренду.</w:t>
            </w:r>
          </w:p>
        </w:tc>
      </w:tr>
      <w:tr w:rsidR="009E6058" w14:paraId="7583CEB6" w14:textId="77777777" w:rsidTr="00F00293">
        <w:tc>
          <w:tcPr>
            <w:tcW w:w="562" w:type="dxa"/>
          </w:tcPr>
          <w:p w14:paraId="4D6D33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15F71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Сила бренда</w:t>
            </w:r>
          </w:p>
        </w:tc>
      </w:tr>
      <w:tr w:rsidR="009E6058" w14:paraId="0CA6AC3E" w14:textId="77777777" w:rsidTr="00F00293">
        <w:tc>
          <w:tcPr>
            <w:tcW w:w="562" w:type="dxa"/>
          </w:tcPr>
          <w:p w14:paraId="5C9E00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78782A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Нематериальные подходы к оценке капитала бренда.</w:t>
            </w:r>
          </w:p>
        </w:tc>
      </w:tr>
      <w:tr w:rsidR="009E6058" w14:paraId="7AB2F776" w14:textId="77777777" w:rsidTr="00F00293">
        <w:tc>
          <w:tcPr>
            <w:tcW w:w="562" w:type="dxa"/>
          </w:tcPr>
          <w:p w14:paraId="712A7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1E69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можно измерить осведомленность?</w:t>
            </w:r>
          </w:p>
        </w:tc>
      </w:tr>
      <w:tr w:rsidR="009E6058" w14:paraId="5E7FECEF" w14:textId="77777777" w:rsidTr="00F00293">
        <w:tc>
          <w:tcPr>
            <w:tcW w:w="562" w:type="dxa"/>
          </w:tcPr>
          <w:p w14:paraId="3ECC7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4B493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Нематериальные активы бренда.</w:t>
            </w:r>
          </w:p>
        </w:tc>
      </w:tr>
      <w:tr w:rsidR="009E6058" w14:paraId="5B73CAEA" w14:textId="77777777" w:rsidTr="00F00293">
        <w:tc>
          <w:tcPr>
            <w:tcW w:w="562" w:type="dxa"/>
          </w:tcPr>
          <w:p w14:paraId="6CB16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D7FD0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капитала бренда.</w:t>
            </w:r>
          </w:p>
        </w:tc>
      </w:tr>
      <w:tr w:rsidR="009E6058" w14:paraId="5FF907EA" w14:textId="77777777" w:rsidTr="00F00293">
        <w:tc>
          <w:tcPr>
            <w:tcW w:w="562" w:type="dxa"/>
          </w:tcPr>
          <w:p w14:paraId="043C5A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A739A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Права правообладателя товарного знака.</w:t>
            </w:r>
          </w:p>
        </w:tc>
      </w:tr>
      <w:tr w:rsidR="009E6058" w14:paraId="00691294" w14:textId="77777777" w:rsidTr="00F00293">
        <w:tc>
          <w:tcPr>
            <w:tcW w:w="562" w:type="dxa"/>
          </w:tcPr>
          <w:p w14:paraId="6FB18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8F6D57F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Правовая защита товарных знаков в Российской Федерации.</w:t>
            </w:r>
          </w:p>
        </w:tc>
      </w:tr>
      <w:tr w:rsidR="009E6058" w14:paraId="2E0A85E2" w14:textId="77777777" w:rsidTr="00F00293">
        <w:tc>
          <w:tcPr>
            <w:tcW w:w="562" w:type="dxa"/>
          </w:tcPr>
          <w:p w14:paraId="59FA56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3C37F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брендинга.</w:t>
            </w:r>
          </w:p>
        </w:tc>
      </w:tr>
      <w:tr w:rsidR="009E6058" w14:paraId="2346F5D0" w14:textId="77777777" w:rsidTr="00F00293">
        <w:tc>
          <w:tcPr>
            <w:tcW w:w="562" w:type="dxa"/>
          </w:tcPr>
          <w:p w14:paraId="64BF0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EAD23E6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Стратегии используются на стадии зрелости или спада.</w:t>
            </w:r>
          </w:p>
        </w:tc>
      </w:tr>
      <w:tr w:rsidR="009E6058" w14:paraId="7A709B5C" w14:textId="77777777" w:rsidTr="00F00293">
        <w:tc>
          <w:tcPr>
            <w:tcW w:w="562" w:type="dxa"/>
          </w:tcPr>
          <w:p w14:paraId="7450F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1F120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Географические типы стратегий.</w:t>
            </w:r>
          </w:p>
        </w:tc>
      </w:tr>
      <w:tr w:rsidR="009E6058" w14:paraId="74401401" w14:textId="77777777" w:rsidTr="00F00293">
        <w:tc>
          <w:tcPr>
            <w:tcW w:w="562" w:type="dxa"/>
          </w:tcPr>
          <w:p w14:paraId="4D050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5247F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Ребрендинг и репозиционирование.</w:t>
            </w:r>
          </w:p>
        </w:tc>
      </w:tr>
      <w:tr w:rsidR="009E6058" w14:paraId="7809F01D" w14:textId="77777777" w:rsidTr="00F00293">
        <w:tc>
          <w:tcPr>
            <w:tcW w:w="562" w:type="dxa"/>
          </w:tcPr>
          <w:p w14:paraId="594C5B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150E9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Бренд-маркетинг.</w:t>
            </w:r>
          </w:p>
        </w:tc>
      </w:tr>
      <w:tr w:rsidR="009E6058" w14:paraId="2B44F9C2" w14:textId="77777777" w:rsidTr="00F00293">
        <w:tc>
          <w:tcPr>
            <w:tcW w:w="562" w:type="dxa"/>
          </w:tcPr>
          <w:p w14:paraId="304D7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716A8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Приверженность бренду и лояльность.</w:t>
            </w:r>
          </w:p>
        </w:tc>
      </w:tr>
      <w:tr w:rsidR="009E6058" w14:paraId="635CBB8E" w14:textId="77777777" w:rsidTr="00F00293">
        <w:tc>
          <w:tcPr>
            <w:tcW w:w="562" w:type="dxa"/>
          </w:tcPr>
          <w:p w14:paraId="102E4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B5B947F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Типы целевых аудиторий в </w:t>
            </w:r>
            <w:proofErr w:type="gramStart"/>
            <w:r w:rsidRPr="00927EFF">
              <w:rPr>
                <w:sz w:val="23"/>
                <w:szCs w:val="23"/>
              </w:rPr>
              <w:t>соответствии</w:t>
            </w:r>
            <w:proofErr w:type="gramEnd"/>
            <w:r w:rsidRPr="00927EFF">
              <w:rPr>
                <w:sz w:val="23"/>
                <w:szCs w:val="23"/>
              </w:rPr>
              <w:t xml:space="preserve"> с подходом «осведомленность – отношение – поведение».</w:t>
            </w:r>
          </w:p>
        </w:tc>
      </w:tr>
      <w:tr w:rsidR="009E6058" w14:paraId="639003F4" w14:textId="77777777" w:rsidTr="00F00293">
        <w:tc>
          <w:tcPr>
            <w:tcW w:w="562" w:type="dxa"/>
          </w:tcPr>
          <w:p w14:paraId="77941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6D990AD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Этапы эволюции ключевых концепций </w:t>
            </w:r>
            <w:proofErr w:type="gramStart"/>
            <w:r w:rsidRPr="00927EFF">
              <w:rPr>
                <w:sz w:val="23"/>
                <w:szCs w:val="23"/>
              </w:rPr>
              <w:t>стратегического</w:t>
            </w:r>
            <w:proofErr w:type="gramEnd"/>
            <w:r w:rsidRPr="00927EFF">
              <w:rPr>
                <w:sz w:val="23"/>
                <w:szCs w:val="23"/>
              </w:rPr>
              <w:t xml:space="preserve"> </w:t>
            </w:r>
            <w:proofErr w:type="spellStart"/>
            <w:r w:rsidRPr="00927EFF">
              <w:rPr>
                <w:sz w:val="23"/>
                <w:szCs w:val="23"/>
              </w:rPr>
              <w:t>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9E6058" w14:paraId="1440DA59" w14:textId="77777777" w:rsidTr="00F00293">
        <w:tc>
          <w:tcPr>
            <w:tcW w:w="562" w:type="dxa"/>
          </w:tcPr>
          <w:p w14:paraId="26F48F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F42E466" w14:textId="77777777" w:rsidR="009E6058" w:rsidRPr="00927E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Каковы критерии оценки «силы бренда» с точки зрения потребителя по методике агентства </w:t>
            </w:r>
            <w:r>
              <w:rPr>
                <w:sz w:val="23"/>
                <w:szCs w:val="23"/>
                <w:lang w:val="en-US"/>
              </w:rPr>
              <w:t>Young</w:t>
            </w:r>
            <w:r w:rsidRPr="00927EFF">
              <w:rPr>
                <w:sz w:val="23"/>
                <w:szCs w:val="23"/>
              </w:rPr>
              <w:t xml:space="preserve"> 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927EFF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Rubicam</w:t>
            </w:r>
            <w:r w:rsidRPr="00927EFF">
              <w:rPr>
                <w:sz w:val="23"/>
                <w:szCs w:val="23"/>
              </w:rPr>
              <w:t xml:space="preserve"> (ныне </w:t>
            </w:r>
            <w:r>
              <w:rPr>
                <w:sz w:val="23"/>
                <w:szCs w:val="23"/>
                <w:lang w:val="en-US"/>
              </w:rPr>
              <w:t>VMLY</w:t>
            </w:r>
            <w:r w:rsidRPr="00927EFF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927EFF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R</w:t>
            </w:r>
            <w:r w:rsidRPr="00927EFF">
              <w:rPr>
                <w:sz w:val="23"/>
                <w:szCs w:val="23"/>
              </w:rPr>
              <w:t>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20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Аудит бренда ресторан «МАМА</w:t>
            </w:r>
            <w:proofErr w:type="gramStart"/>
            <w:r>
              <w:rPr>
                <w:sz w:val="23"/>
                <w:szCs w:val="23"/>
                <w:lang w:val="en-US"/>
              </w:rPr>
              <w:t>L</w:t>
            </w:r>
            <w:proofErr w:type="gramEnd"/>
            <w:r w:rsidRPr="00927EFF">
              <w:rPr>
                <w:sz w:val="23"/>
                <w:szCs w:val="23"/>
              </w:rPr>
              <w:t>Ы</w:t>
            </w:r>
            <w:r>
              <w:rPr>
                <w:sz w:val="23"/>
                <w:szCs w:val="23"/>
                <w:lang w:val="en-US"/>
              </w:rPr>
              <w:t>G</w:t>
            </w:r>
            <w:r w:rsidRPr="00927EFF">
              <w:rPr>
                <w:sz w:val="23"/>
                <w:szCs w:val="23"/>
              </w:rPr>
              <w:t xml:space="preserve">А»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4E8098D1" w14:textId="77777777" w:rsidTr="00F00293">
        <w:tc>
          <w:tcPr>
            <w:tcW w:w="562" w:type="dxa"/>
          </w:tcPr>
          <w:p w14:paraId="170552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2CDF55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«Перфект»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01DC39C4" w14:textId="77777777" w:rsidTr="00F00293">
        <w:tc>
          <w:tcPr>
            <w:tcW w:w="562" w:type="dxa"/>
          </w:tcPr>
          <w:p w14:paraId="36737B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451FA9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«Пропаганда»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0AE6A04B" w14:textId="77777777" w:rsidTr="00F00293">
        <w:tc>
          <w:tcPr>
            <w:tcW w:w="562" w:type="dxa"/>
          </w:tcPr>
          <w:p w14:paraId="78A0BD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924179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«Прямая линия»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7E00EBDC" w14:textId="77777777" w:rsidTr="00F00293">
        <w:tc>
          <w:tcPr>
            <w:tcW w:w="562" w:type="dxa"/>
          </w:tcPr>
          <w:p w14:paraId="4CA00E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667E1D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коммуникационное и медиа агентство "Антенна"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1E97A37C" w14:textId="77777777" w:rsidTr="00F00293">
        <w:tc>
          <w:tcPr>
            <w:tcW w:w="562" w:type="dxa"/>
          </w:tcPr>
          <w:p w14:paraId="046542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A75C95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«Реальный сектор»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09B0C733" w14:textId="77777777" w:rsidTr="00F00293">
        <w:tc>
          <w:tcPr>
            <w:tcW w:w="562" w:type="dxa"/>
          </w:tcPr>
          <w:p w14:paraId="3A67A0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7F10B5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</w:t>
            </w:r>
            <w:proofErr w:type="spellStart"/>
            <w:r w:rsidRPr="00927EFF">
              <w:rPr>
                <w:sz w:val="23"/>
                <w:szCs w:val="23"/>
              </w:rPr>
              <w:t>Джельсомино</w:t>
            </w:r>
            <w:proofErr w:type="spellEnd"/>
            <w:r w:rsidRPr="00927EFF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Caf</w:t>
            </w:r>
            <w:proofErr w:type="spellEnd"/>
            <w:proofErr w:type="gramStart"/>
            <w:r w:rsidRPr="00927EFF">
              <w:rPr>
                <w:sz w:val="23"/>
                <w:szCs w:val="23"/>
              </w:rPr>
              <w:t>е</w:t>
            </w:r>
            <w:proofErr w:type="gramEnd"/>
            <w:r w:rsidRPr="00927EFF">
              <w:rPr>
                <w:sz w:val="23"/>
                <w:szCs w:val="23"/>
              </w:rPr>
              <w:t xml:space="preserve">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02DDE516" w14:textId="77777777" w:rsidTr="00F00293">
        <w:tc>
          <w:tcPr>
            <w:tcW w:w="562" w:type="dxa"/>
          </w:tcPr>
          <w:p w14:paraId="5DD6A2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12D0B8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«Успешные проекты»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3B424A26" w14:textId="77777777" w:rsidTr="00F00293">
        <w:tc>
          <w:tcPr>
            <w:tcW w:w="562" w:type="dxa"/>
          </w:tcPr>
          <w:p w14:paraId="15AA1F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99D9B8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«Акула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0DB5A2EF" w14:textId="77777777" w:rsidTr="00F00293">
        <w:tc>
          <w:tcPr>
            <w:tcW w:w="562" w:type="dxa"/>
          </w:tcPr>
          <w:p w14:paraId="792379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FE0FEB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Аудит бренда компания «</w:t>
            </w:r>
            <w:proofErr w:type="spellStart"/>
            <w:r w:rsidRPr="00927EFF">
              <w:rPr>
                <w:sz w:val="23"/>
                <w:szCs w:val="23"/>
              </w:rPr>
              <w:t>Ценаристы</w:t>
            </w:r>
            <w:proofErr w:type="spellEnd"/>
            <w:r w:rsidRPr="00927EFF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32BD73CA" w14:textId="77777777" w:rsidTr="00F00293">
        <w:tc>
          <w:tcPr>
            <w:tcW w:w="562" w:type="dxa"/>
          </w:tcPr>
          <w:p w14:paraId="0C3868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04D071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студия «М.И. </w:t>
            </w:r>
            <w:proofErr w:type="gramStart"/>
            <w:r w:rsidRPr="00927EFF">
              <w:rPr>
                <w:sz w:val="23"/>
                <w:szCs w:val="23"/>
              </w:rPr>
              <w:t>Р</w:t>
            </w:r>
            <w:proofErr w:type="gramEnd"/>
            <w:r w:rsidRPr="00927EFF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554290D8" w14:textId="77777777" w:rsidTr="00F00293">
        <w:tc>
          <w:tcPr>
            <w:tcW w:w="562" w:type="dxa"/>
          </w:tcPr>
          <w:p w14:paraId="290FE6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FA2AA3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Аудит бренда ресторан «</w:t>
            </w:r>
            <w:proofErr w:type="spellStart"/>
            <w:r w:rsidRPr="00927EFF">
              <w:rPr>
                <w:sz w:val="23"/>
                <w:szCs w:val="23"/>
              </w:rPr>
              <w:t>Ларисуваннухочу</w:t>
            </w:r>
            <w:proofErr w:type="spellEnd"/>
            <w:r w:rsidRPr="00927EFF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71176E09" w14:textId="77777777" w:rsidTr="00F00293">
        <w:tc>
          <w:tcPr>
            <w:tcW w:w="562" w:type="dxa"/>
          </w:tcPr>
          <w:p w14:paraId="75BBA2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4E837F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«Сокол Групп» 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6EAE2AE0" w14:textId="77777777" w:rsidTr="00F00293">
        <w:tc>
          <w:tcPr>
            <w:tcW w:w="562" w:type="dxa"/>
          </w:tcPr>
          <w:p w14:paraId="2AE533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F0B721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рекламное агентство «Апрель»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297841FB" w14:textId="77777777" w:rsidTr="00F00293">
        <w:tc>
          <w:tcPr>
            <w:tcW w:w="562" w:type="dxa"/>
          </w:tcPr>
          <w:p w14:paraId="2AAFD4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88642F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агентство «Рупор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01ED10B6" w14:textId="77777777" w:rsidTr="00F00293">
        <w:tc>
          <w:tcPr>
            <w:tcW w:w="562" w:type="dxa"/>
          </w:tcPr>
          <w:p w14:paraId="05880B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1C0B5F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ресторан </w:t>
            </w:r>
            <w:proofErr w:type="spellStart"/>
            <w:r>
              <w:rPr>
                <w:sz w:val="23"/>
                <w:szCs w:val="23"/>
                <w:lang w:val="en-US"/>
              </w:rPr>
              <w:t>Mais</w:t>
            </w:r>
            <w:proofErr w:type="spellEnd"/>
            <w:r w:rsidRPr="00927EFF">
              <w:rPr>
                <w:sz w:val="23"/>
                <w:szCs w:val="23"/>
              </w:rPr>
              <w:t xml:space="preserve">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1D2FA0CB" w14:textId="77777777" w:rsidTr="00F00293">
        <w:tc>
          <w:tcPr>
            <w:tcW w:w="562" w:type="dxa"/>
          </w:tcPr>
          <w:p w14:paraId="7EA6B7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D61D51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институт красоты «Галактика»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7292E2B4" w14:textId="77777777" w:rsidTr="00F00293">
        <w:tc>
          <w:tcPr>
            <w:tcW w:w="562" w:type="dxa"/>
          </w:tcPr>
          <w:p w14:paraId="473842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5F998F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отель «Индиго»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4696FB6F" w14:textId="77777777" w:rsidTr="00F00293">
        <w:tc>
          <w:tcPr>
            <w:tcW w:w="562" w:type="dxa"/>
          </w:tcPr>
          <w:p w14:paraId="081018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C95B6E9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>Аудит бренда гостиница «</w:t>
            </w:r>
            <w:proofErr w:type="gramStart"/>
            <w:r w:rsidRPr="00927EFF">
              <w:rPr>
                <w:sz w:val="23"/>
                <w:szCs w:val="23"/>
              </w:rPr>
              <w:t>Арт</w:t>
            </w:r>
            <w:proofErr w:type="gramEnd"/>
            <w:r w:rsidRPr="00927EFF">
              <w:rPr>
                <w:sz w:val="23"/>
                <w:szCs w:val="23"/>
              </w:rPr>
              <w:t xml:space="preserve"> </w:t>
            </w:r>
            <w:proofErr w:type="spellStart"/>
            <w:r w:rsidRPr="00927EFF">
              <w:rPr>
                <w:sz w:val="23"/>
                <w:szCs w:val="23"/>
              </w:rPr>
              <w:t>деко</w:t>
            </w:r>
            <w:proofErr w:type="spellEnd"/>
            <w:r w:rsidRPr="00927EFF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  <w:tr w:rsidR="00AD3A54" w14:paraId="5E88DB8B" w14:textId="77777777" w:rsidTr="00F00293">
        <w:tc>
          <w:tcPr>
            <w:tcW w:w="562" w:type="dxa"/>
          </w:tcPr>
          <w:p w14:paraId="2938B5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9DA9D2" w14:textId="77777777" w:rsidR="00AD3A54" w:rsidRPr="00927E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7EFF">
              <w:rPr>
                <w:sz w:val="23"/>
                <w:szCs w:val="23"/>
              </w:rPr>
              <w:t xml:space="preserve">Аудит бренда отель «Оболенский» и создание программы его </w:t>
            </w:r>
            <w:proofErr w:type="spellStart"/>
            <w:r w:rsidRPr="00927EFF">
              <w:rPr>
                <w:sz w:val="23"/>
                <w:szCs w:val="23"/>
              </w:rPr>
              <w:t>ребрендинга</w:t>
            </w:r>
            <w:proofErr w:type="spellEnd"/>
            <w:r w:rsidRPr="00927EFF">
              <w:rPr>
                <w:sz w:val="23"/>
                <w:szCs w:val="23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202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7E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7EFF" w14:paraId="5A1C9382" w14:textId="77777777" w:rsidTr="00801458">
        <w:tc>
          <w:tcPr>
            <w:tcW w:w="2336" w:type="dxa"/>
          </w:tcPr>
          <w:p w14:paraId="4C518DAB" w14:textId="77777777" w:rsidR="005D65A5" w:rsidRPr="00927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E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7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E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7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E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7E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E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7EFF" w14:paraId="07658034" w14:textId="77777777" w:rsidTr="00801458">
        <w:tc>
          <w:tcPr>
            <w:tcW w:w="2336" w:type="dxa"/>
          </w:tcPr>
          <w:p w14:paraId="1553D698" w14:textId="78F29BFB" w:rsidR="005D65A5" w:rsidRPr="00927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27EFF" w14:paraId="1A9B9675" w14:textId="77777777" w:rsidTr="00801458">
        <w:tc>
          <w:tcPr>
            <w:tcW w:w="2336" w:type="dxa"/>
          </w:tcPr>
          <w:p w14:paraId="435B3FE2" w14:textId="77777777" w:rsidR="005D65A5" w:rsidRPr="00927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AE9985" w14:textId="77777777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B4443AE" w14:textId="77777777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E5452C" w14:textId="77777777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927EFF" w14:paraId="511A5733" w14:textId="77777777" w:rsidTr="00801458">
        <w:tc>
          <w:tcPr>
            <w:tcW w:w="2336" w:type="dxa"/>
          </w:tcPr>
          <w:p w14:paraId="5DE7C884" w14:textId="77777777" w:rsidR="005D65A5" w:rsidRPr="00927E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044AC5" w14:textId="77777777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B520BC" w14:textId="77777777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B5BCD7" w14:textId="77777777" w:rsidR="005D65A5" w:rsidRPr="00927EFF" w:rsidRDefault="007478E0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927E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7E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20247"/>
      <w:r w:rsidRPr="00927E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7EFF" w14:paraId="0E45910F" w14:textId="77777777" w:rsidTr="00927EFF">
        <w:tc>
          <w:tcPr>
            <w:tcW w:w="562" w:type="dxa"/>
          </w:tcPr>
          <w:p w14:paraId="198D4B6B" w14:textId="77777777" w:rsidR="00927EFF" w:rsidRDefault="00927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92FECB" w14:textId="77777777" w:rsidR="00927EFF" w:rsidRDefault="00927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867692" w14:textId="77777777" w:rsidR="00927EFF" w:rsidRPr="00927EFF" w:rsidRDefault="00927E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7E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20248"/>
      <w:r w:rsidRPr="00927E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27E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27E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7EFF" w14:paraId="0267C479" w14:textId="77777777" w:rsidTr="00801458">
        <w:tc>
          <w:tcPr>
            <w:tcW w:w="2500" w:type="pct"/>
          </w:tcPr>
          <w:p w14:paraId="37F699C9" w14:textId="77777777" w:rsidR="00B8237E" w:rsidRPr="00927E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E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7E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7E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7EFF" w14:paraId="3F240151" w14:textId="77777777" w:rsidTr="00801458">
        <w:tc>
          <w:tcPr>
            <w:tcW w:w="2500" w:type="pct"/>
          </w:tcPr>
          <w:p w14:paraId="61E91592" w14:textId="61A0874C" w:rsidR="00B8237E" w:rsidRPr="00927EFF" w:rsidRDefault="00B8237E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7EFF" w:rsidRDefault="005C548A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27EFF" w14:paraId="22B7EF28" w14:textId="77777777" w:rsidTr="00801458">
        <w:tc>
          <w:tcPr>
            <w:tcW w:w="2500" w:type="pct"/>
          </w:tcPr>
          <w:p w14:paraId="7A902A39" w14:textId="77777777" w:rsidR="00B8237E" w:rsidRPr="00927E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7B0BFBA" w14:textId="77777777" w:rsidR="00B8237E" w:rsidRPr="00927EFF" w:rsidRDefault="005C548A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27EFF" w14:paraId="6875972E" w14:textId="77777777" w:rsidTr="00801458">
        <w:tc>
          <w:tcPr>
            <w:tcW w:w="2500" w:type="pct"/>
          </w:tcPr>
          <w:p w14:paraId="055E87EF" w14:textId="77777777" w:rsidR="00B8237E" w:rsidRPr="00927E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6918A5C" w14:textId="77777777" w:rsidR="00B8237E" w:rsidRPr="00927EFF" w:rsidRDefault="005C548A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927EFF" w14:paraId="307AC136" w14:textId="77777777" w:rsidTr="00801458">
        <w:tc>
          <w:tcPr>
            <w:tcW w:w="2500" w:type="pct"/>
          </w:tcPr>
          <w:p w14:paraId="02359C8D" w14:textId="77777777" w:rsidR="00B8237E" w:rsidRPr="00927E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C382B8" w14:textId="77777777" w:rsidR="00B8237E" w:rsidRPr="00927EFF" w:rsidRDefault="005C548A" w:rsidP="00801458">
            <w:pPr>
              <w:rPr>
                <w:rFonts w:ascii="Times New Roman" w:hAnsi="Times New Roman" w:cs="Times New Roman"/>
              </w:rPr>
            </w:pPr>
            <w:r w:rsidRPr="00927EF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927E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20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5CD47" w14:textId="77777777" w:rsidR="00D804AB" w:rsidRDefault="00D804AB" w:rsidP="00315CA6">
      <w:pPr>
        <w:spacing w:after="0" w:line="240" w:lineRule="auto"/>
      </w:pPr>
      <w:r>
        <w:separator/>
      </w:r>
    </w:p>
  </w:endnote>
  <w:endnote w:type="continuationSeparator" w:id="0">
    <w:p w14:paraId="454A6E3F" w14:textId="77777777" w:rsidR="00D804AB" w:rsidRDefault="00D804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7D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02B50" w14:textId="77777777" w:rsidR="00D804AB" w:rsidRDefault="00D804AB" w:rsidP="00315CA6">
      <w:pPr>
        <w:spacing w:after="0" w:line="240" w:lineRule="auto"/>
      </w:pPr>
      <w:r>
        <w:separator/>
      </w:r>
    </w:p>
  </w:footnote>
  <w:footnote w:type="continuationSeparator" w:id="0">
    <w:p w14:paraId="5BB668D4" w14:textId="77777777" w:rsidR="00D804AB" w:rsidRDefault="00D804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27D2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EFF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B6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4A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5911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4429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178311-5748-45AA-8278-35FC11B2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3712</Words>
  <Characters>21164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