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:rsidTr="000836C2">
        <w:trPr>
          <w:trHeight w:val="1797"/>
        </w:trPr>
        <w:tc>
          <w:tcPr>
            <w:tcW w:w="4629" w:type="dxa"/>
            <w:shd w:val="clear" w:color="auto" w:fill="auto"/>
          </w:tcPr>
          <w:p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_____________/Шубаева В.Г./</w:t>
            </w: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Разработка событийного проекта</w:t>
      </w:r>
    </w:p>
    <w:p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:rsidTr="00087861">
        <w:tc>
          <w:tcPr>
            <w:tcW w:w="3369" w:type="dxa"/>
            <w:vAlign w:val="center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43.03.01 Сервис</w:t>
            </w:r>
          </w:p>
        </w:tc>
      </w:tr>
      <w:tr w:rsidR="003F62A9" w:rsidRPr="003F62A9" w:rsidTr="00087861">
        <w:tc>
          <w:tcPr>
            <w:tcW w:w="3369" w:type="dxa"/>
            <w:hideMark/>
          </w:tcPr>
          <w:p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Управление и дизайн в индустрии событий</w:t>
            </w:r>
          </w:p>
        </w:tc>
      </w:tr>
      <w:tr w:rsidR="003F62A9" w:rsidRPr="003F62A9" w:rsidTr="00087861">
        <w:trPr>
          <w:trHeight w:val="283"/>
        </w:trPr>
        <w:tc>
          <w:tcPr>
            <w:tcW w:w="3369" w:type="dxa"/>
            <w:hideMark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Бакалавриат</w:t>
            </w:r>
          </w:p>
        </w:tc>
      </w:tr>
      <w:tr w:rsidR="003E2CE6" w:rsidRPr="003F62A9" w:rsidTr="00087861">
        <w:trPr>
          <w:trHeight w:val="283"/>
        </w:trPr>
        <w:tc>
          <w:tcPr>
            <w:tcW w:w="3369" w:type="dxa"/>
          </w:tcPr>
          <w:p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:rsidTr="003E70F6">
        <w:trPr>
          <w:trHeight w:val="283"/>
        </w:trPr>
        <w:tc>
          <w:tcPr>
            <w:tcW w:w="3369" w:type="dxa"/>
          </w:tcPr>
          <w:p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:rsidR="00A73C3F" w:rsidRPr="003F62A9" w:rsidRDefault="00EA2CEB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9F0952">
              <w:rPr>
                <w:sz w:val="20"/>
                <w:szCs w:val="20"/>
              </w:rPr>
              <w:t>к.э.н, Кострюкова Оксана Николаевна</w:t>
            </w:r>
          </w:p>
        </w:tc>
      </w:tr>
      <w:tr w:rsidR="000836C2" w:rsidRPr="003F62A9" w:rsidTr="000836C2">
        <w:tc>
          <w:tcPr>
            <w:tcW w:w="9337" w:type="dxa"/>
          </w:tcPr>
          <w:p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9F0952">
              <w:rPr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:rsidR="0041008F" w:rsidRPr="003F62A9" w:rsidRDefault="0041008F" w:rsidP="00FE07B2">
            <w:pPr>
              <w:ind w:left="884"/>
              <w:contextualSpacing/>
            </w:pPr>
          </w:p>
          <w:p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7</w:t>
            </w:r>
          </w:p>
          <w:p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64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FE07B2">
        <w:tc>
          <w:tcPr>
            <w:tcW w:w="3089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9F0952" w:rsidP="00FE07B2">
            <w:pPr>
              <w:rPr>
                <w:sz w:val="20"/>
                <w:szCs w:val="20"/>
              </w:rPr>
            </w:pPr>
            <w:r w:rsidRPr="009F0952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:rsidTr="00204173">
        <w:tc>
          <w:tcPr>
            <w:tcW w:w="3089" w:type="dxa"/>
            <w:shd w:val="clear" w:color="auto" w:fill="FFFFFF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7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36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9F0952">
              <w:t xml:space="preserve"> (</w:t>
            </w:r>
            <w:r w:rsidR="009F0952" w:rsidRPr="003F62A9">
              <w:t>практическая подготовка</w:t>
            </w:r>
            <w:r w:rsidR="009F0952">
              <w:t>)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9F0952" w:rsidP="00FE07B2">
            <w:pPr>
              <w:jc w:val="both"/>
            </w:pPr>
            <w:r w:rsidRPr="009F0952">
              <w:rPr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64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116</w:t>
            </w: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41008F" w:rsidP="00FE07B2">
            <w:pPr>
              <w:jc w:val="both"/>
            </w:pPr>
          </w:p>
        </w:tc>
      </w:tr>
      <w:tr w:rsidR="003F62A9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:rsidTr="00FE07B2">
        <w:tc>
          <w:tcPr>
            <w:tcW w:w="3519" w:type="pct"/>
            <w:shd w:val="clear" w:color="auto" w:fill="auto"/>
          </w:tcPr>
          <w:p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:rsidR="003E2CE6" w:rsidRPr="003F62A9" w:rsidRDefault="00EA2CEB" w:rsidP="003E2CE6">
      <w:pPr>
        <w:jc w:val="center"/>
      </w:pPr>
      <w:r>
        <w:t>2025</w:t>
      </w:r>
      <w:bookmarkStart w:id="0" w:name="_GoBack"/>
      <w:bookmarkEnd w:id="0"/>
    </w:p>
    <w:p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:rsidR="00E46EFF" w:rsidRPr="003F62A9" w:rsidRDefault="00343869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="009B1426"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Pr="003F62A9">
          <w:rPr>
            <w:noProof/>
            <w:webHidden/>
          </w:rPr>
        </w:r>
        <w:r w:rsidRPr="003F62A9">
          <w:rPr>
            <w:noProof/>
            <w:webHidden/>
          </w:rPr>
          <w:fldChar w:fldCharType="separate"/>
        </w:r>
        <w:r w:rsidR="00E742F2">
          <w:rPr>
            <w:noProof/>
            <w:webHidden/>
          </w:rPr>
          <w:t>3</w:t>
        </w:r>
        <w:r w:rsidRPr="003F62A9">
          <w:rPr>
            <w:noProof/>
            <w:webHidden/>
          </w:rPr>
          <w:fldChar w:fldCharType="end"/>
        </w:r>
      </w:hyperlink>
    </w:p>
    <w:p w:rsidR="00E46EFF" w:rsidRPr="003F62A9" w:rsidRDefault="00B95FED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34386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343869" w:rsidRPr="003F62A9">
          <w:rPr>
            <w:noProof/>
            <w:webHidden/>
          </w:rPr>
        </w:r>
        <w:r w:rsidR="00343869" w:rsidRPr="003F62A9">
          <w:rPr>
            <w:noProof/>
            <w:webHidden/>
          </w:rPr>
          <w:fldChar w:fldCharType="separate"/>
        </w:r>
        <w:r w:rsidR="00E742F2">
          <w:rPr>
            <w:noProof/>
            <w:webHidden/>
          </w:rPr>
          <w:t>3</w:t>
        </w:r>
        <w:r w:rsidR="00343869" w:rsidRPr="003F62A9">
          <w:rPr>
            <w:noProof/>
            <w:webHidden/>
          </w:rPr>
          <w:fldChar w:fldCharType="end"/>
        </w:r>
      </w:hyperlink>
    </w:p>
    <w:p w:rsidR="00E46EFF" w:rsidRPr="003F62A9" w:rsidRDefault="00B95FED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34386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343869" w:rsidRPr="003F62A9">
          <w:rPr>
            <w:noProof/>
            <w:webHidden/>
          </w:rPr>
        </w:r>
        <w:r w:rsidR="00343869" w:rsidRPr="003F62A9">
          <w:rPr>
            <w:noProof/>
            <w:webHidden/>
          </w:rPr>
          <w:fldChar w:fldCharType="separate"/>
        </w:r>
        <w:r w:rsidR="00E742F2">
          <w:rPr>
            <w:noProof/>
            <w:webHidden/>
          </w:rPr>
          <w:t>3</w:t>
        </w:r>
        <w:r w:rsidR="00343869" w:rsidRPr="003F62A9">
          <w:rPr>
            <w:noProof/>
            <w:webHidden/>
          </w:rPr>
          <w:fldChar w:fldCharType="end"/>
        </w:r>
      </w:hyperlink>
    </w:p>
    <w:p w:rsidR="00E46EFF" w:rsidRPr="003F62A9" w:rsidRDefault="00B95FED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34386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343869" w:rsidRPr="003F62A9">
          <w:rPr>
            <w:noProof/>
            <w:webHidden/>
          </w:rPr>
        </w:r>
        <w:r w:rsidR="00343869" w:rsidRPr="003F62A9">
          <w:rPr>
            <w:noProof/>
            <w:webHidden/>
          </w:rPr>
          <w:fldChar w:fldCharType="separate"/>
        </w:r>
        <w:r w:rsidR="00E742F2">
          <w:rPr>
            <w:noProof/>
            <w:webHidden/>
          </w:rPr>
          <w:t>4</w:t>
        </w:r>
        <w:r w:rsidR="00343869" w:rsidRPr="003F62A9">
          <w:rPr>
            <w:noProof/>
            <w:webHidden/>
          </w:rPr>
          <w:fldChar w:fldCharType="end"/>
        </w:r>
      </w:hyperlink>
    </w:p>
    <w:p w:rsidR="00E46EFF" w:rsidRPr="003F62A9" w:rsidRDefault="00B95FED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34386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343869" w:rsidRPr="003F62A9">
          <w:rPr>
            <w:noProof/>
            <w:webHidden/>
          </w:rPr>
        </w:r>
        <w:r w:rsidR="00343869" w:rsidRPr="003F62A9">
          <w:rPr>
            <w:noProof/>
            <w:webHidden/>
          </w:rPr>
          <w:fldChar w:fldCharType="separate"/>
        </w:r>
        <w:r w:rsidR="00E742F2">
          <w:rPr>
            <w:noProof/>
            <w:webHidden/>
          </w:rPr>
          <w:t>6</w:t>
        </w:r>
        <w:r w:rsidR="00343869" w:rsidRPr="003F62A9">
          <w:rPr>
            <w:noProof/>
            <w:webHidden/>
          </w:rPr>
          <w:fldChar w:fldCharType="end"/>
        </w:r>
      </w:hyperlink>
    </w:p>
    <w:p w:rsidR="00E46EFF" w:rsidRPr="003F62A9" w:rsidRDefault="00B95FED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34386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343869" w:rsidRPr="003F62A9">
          <w:rPr>
            <w:noProof/>
            <w:webHidden/>
          </w:rPr>
        </w:r>
        <w:r w:rsidR="00343869" w:rsidRPr="003F62A9">
          <w:rPr>
            <w:noProof/>
            <w:webHidden/>
          </w:rPr>
          <w:fldChar w:fldCharType="separate"/>
        </w:r>
        <w:r w:rsidR="00E742F2">
          <w:rPr>
            <w:noProof/>
            <w:webHidden/>
          </w:rPr>
          <w:t>6</w:t>
        </w:r>
        <w:r w:rsidR="00343869" w:rsidRPr="003F62A9">
          <w:rPr>
            <w:noProof/>
            <w:webHidden/>
          </w:rPr>
          <w:fldChar w:fldCharType="end"/>
        </w:r>
      </w:hyperlink>
    </w:p>
    <w:p w:rsidR="00E46EFF" w:rsidRPr="003F62A9" w:rsidRDefault="00B95FED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34386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343869" w:rsidRPr="003F62A9">
          <w:rPr>
            <w:noProof/>
            <w:webHidden/>
          </w:rPr>
        </w:r>
        <w:r w:rsidR="00343869" w:rsidRPr="003F62A9">
          <w:rPr>
            <w:noProof/>
            <w:webHidden/>
          </w:rPr>
          <w:fldChar w:fldCharType="separate"/>
        </w:r>
        <w:r w:rsidR="00E742F2">
          <w:rPr>
            <w:noProof/>
            <w:webHidden/>
          </w:rPr>
          <w:t>7</w:t>
        </w:r>
        <w:r w:rsidR="00343869" w:rsidRPr="003F62A9">
          <w:rPr>
            <w:noProof/>
            <w:webHidden/>
          </w:rPr>
          <w:fldChar w:fldCharType="end"/>
        </w:r>
      </w:hyperlink>
    </w:p>
    <w:p w:rsidR="00E46EFF" w:rsidRPr="003F62A9" w:rsidRDefault="00B95FED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34386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343869" w:rsidRPr="003F62A9">
          <w:rPr>
            <w:noProof/>
            <w:webHidden/>
          </w:rPr>
        </w:r>
        <w:r w:rsidR="00343869" w:rsidRPr="003F62A9">
          <w:rPr>
            <w:noProof/>
            <w:webHidden/>
          </w:rPr>
          <w:fldChar w:fldCharType="separate"/>
        </w:r>
        <w:r w:rsidR="00E742F2">
          <w:rPr>
            <w:noProof/>
            <w:webHidden/>
          </w:rPr>
          <w:t>8</w:t>
        </w:r>
        <w:r w:rsidR="00343869" w:rsidRPr="003F62A9">
          <w:rPr>
            <w:noProof/>
            <w:webHidden/>
          </w:rPr>
          <w:fldChar w:fldCharType="end"/>
        </w:r>
      </w:hyperlink>
    </w:p>
    <w:p w:rsidR="00E46EFF" w:rsidRPr="003F62A9" w:rsidRDefault="00B95FED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343869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343869" w:rsidRPr="003F62A9">
          <w:rPr>
            <w:noProof/>
            <w:webHidden/>
          </w:rPr>
        </w:r>
        <w:r w:rsidR="00343869" w:rsidRPr="003F62A9">
          <w:rPr>
            <w:noProof/>
            <w:webHidden/>
          </w:rPr>
          <w:fldChar w:fldCharType="separate"/>
        </w:r>
        <w:r w:rsidR="00E742F2">
          <w:rPr>
            <w:noProof/>
            <w:webHidden/>
          </w:rPr>
          <w:t>9</w:t>
        </w:r>
        <w:r w:rsidR="00343869" w:rsidRPr="003F62A9">
          <w:rPr>
            <w:noProof/>
            <w:webHidden/>
          </w:rPr>
          <w:fldChar w:fldCharType="end"/>
        </w:r>
      </w:hyperlink>
    </w:p>
    <w:p w:rsidR="00CA7F28" w:rsidRPr="003F62A9" w:rsidRDefault="00343869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9F0952" w:rsidTr="007E7E3F">
        <w:tc>
          <w:tcPr>
            <w:tcW w:w="988" w:type="dxa"/>
          </w:tcPr>
          <w:p w:rsidR="007E7E3F" w:rsidRPr="009F0952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F0952">
              <w:rPr>
                <w:b/>
              </w:rPr>
              <w:t>Цель:</w:t>
            </w:r>
          </w:p>
        </w:tc>
        <w:tc>
          <w:tcPr>
            <w:tcW w:w="8349" w:type="dxa"/>
          </w:tcPr>
          <w:p w:rsidR="007E7E3F" w:rsidRPr="009F0952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9F0952">
              <w:t>Cформировать у обучающихся навыки разработки, реализации и общественной презентации результатов индивидуального или  группового проекта, направленного на решение конкретной проблемы действующего бизнеса (деятельности организации), демонстрирующие уровень подготовленности обучающихся к самостоятельной профессиональной деятельности.</w:t>
            </w:r>
            <w:r w:rsidRPr="009F0952">
              <w:br/>
            </w:r>
          </w:p>
        </w:tc>
      </w:tr>
    </w:tbl>
    <w:p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:rsidR="0041008F" w:rsidRPr="009F0952" w:rsidRDefault="007E7E3F" w:rsidP="00204173">
      <w:pPr>
        <w:pStyle w:val="Style5"/>
        <w:widowControl/>
        <w:shd w:val="clear" w:color="auto" w:fill="FFFFFF"/>
      </w:pPr>
      <w:r w:rsidRPr="009F0952">
        <w:t>Дисциплина Б1.В Проект: Разработка событийного проекта относится к части, формируемой участниками образовательных отношений Блока 1.</w:t>
      </w:r>
      <w:r w:rsidR="0041008F" w:rsidRPr="009F0952">
        <w:t>.</w:t>
      </w:r>
    </w:p>
    <w:p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  <w:gridCol w:w="2272"/>
        <w:gridCol w:w="5141"/>
      </w:tblGrid>
      <w:tr w:rsidR="003F62A9" w:rsidRPr="009F0952" w:rsidTr="00EE504A">
        <w:trPr>
          <w:cantSplit/>
          <w:trHeight w:val="848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9F095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9F0952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9F0952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9F0952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EAF" w:rsidRPr="009F0952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9F0952">
              <w:rPr>
                <w:b/>
                <w:sz w:val="22"/>
              </w:rPr>
              <w:t>Планируемые результаты обучения по дисциплине</w:t>
            </w:r>
          </w:p>
        </w:tc>
      </w:tr>
      <w:tr w:rsidR="00996FB3" w:rsidRPr="009F0952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9F095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9F0952"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9F095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9F0952"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9F095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rPr>
                <w:sz w:val="22"/>
              </w:rPr>
              <w:t>Знать:</w:t>
            </w:r>
          </w:p>
          <w:p w:rsidR="00FC4E48" w:rsidRPr="009F095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9F0952">
              <w:t>современные подходы к целеполаганию  в ходе проектной деятельности и построения иерархической структуры работ с учетом имеющихся в организации ресурсов и ограничений;</w:t>
            </w:r>
          </w:p>
          <w:p w:rsidR="00FC4E48" w:rsidRPr="009F095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rPr>
                <w:sz w:val="22"/>
              </w:rPr>
              <w:t>Уметь:</w:t>
            </w:r>
          </w:p>
          <w:p w:rsidR="00FC4E48" w:rsidRPr="009F095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9F0952">
              <w:t>определять структуру работ под задачи реализации событийного проекта с учетом  действующих правовых норм, имеющихся ресурсов и ограничений  всех участников событийного проекта (организаций заказчика и исполнителя);</w:t>
            </w:r>
          </w:p>
          <w:p w:rsidR="002E5704" w:rsidRPr="009F09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rPr>
                <w:sz w:val="22"/>
              </w:rPr>
              <w:t>Владеть:</w:t>
            </w:r>
          </w:p>
          <w:p w:rsidR="00996FB3" w:rsidRPr="009F095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t>эффективно организовывать практическую деятельность по всем этапам реализации событийного проекта (инициирование, подготовка, проведение, закрытие события); оценивать результативность событийного проекта в решении конкретной проблемы действующего бизнеса (организации).</w:t>
            </w:r>
            <w:r w:rsidRPr="009F0952">
              <w:br/>
            </w:r>
          </w:p>
        </w:tc>
      </w:tr>
      <w:tr w:rsidR="00996FB3" w:rsidRPr="009F0952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9F095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9F0952">
              <w:t>ПК-4 - Способен инициировать новые конгрессно-выставочные и событийные проекты, сервисы, организации, включая стартапы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9F095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9F0952">
              <w:t>ПК-4.3 - Применяет методологию управления проектами к проектированию мероприятий в сфере конгрессно-выставочных и событийных услуг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9F095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rPr>
                <w:sz w:val="22"/>
              </w:rPr>
              <w:t>Знать:</w:t>
            </w:r>
          </w:p>
          <w:p w:rsidR="00FC4E48" w:rsidRPr="009F095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9F0952">
              <w:t>содержание и особенности применения методологии управления проектами к проектированию мероприятий в сфере конгрессно-выставочных и событийных услуг;</w:t>
            </w:r>
          </w:p>
          <w:p w:rsidR="00FC4E48" w:rsidRPr="009F095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rPr>
                <w:sz w:val="22"/>
              </w:rPr>
              <w:t>Уметь:</w:t>
            </w:r>
          </w:p>
          <w:p w:rsidR="00FC4E48" w:rsidRPr="009F095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9F0952">
              <w:t>применять методы и прикладной инструментарий проектного менеджмента в решении конкретной проблемы действующего бизнеса (организации) путем проектирования события с установленными характеристиками;</w:t>
            </w:r>
          </w:p>
          <w:p w:rsidR="002E5704" w:rsidRPr="009F09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rPr>
                <w:sz w:val="22"/>
              </w:rPr>
              <w:t>Владеть:</w:t>
            </w:r>
          </w:p>
          <w:p w:rsidR="00996FB3" w:rsidRPr="009F095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t>технологиями и инструментарием проектного управления при разработке проекта события с установленными характеристиками, направленного на решение конкретной проблемы действующего бизнеса (организации);</w:t>
            </w:r>
          </w:p>
        </w:tc>
      </w:tr>
      <w:tr w:rsidR="00996FB3" w:rsidRPr="009F0952" w:rsidTr="00D97ED1">
        <w:trPr>
          <w:cantSplit/>
          <w:trHeight w:val="212"/>
          <w:tblHeader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9F0952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9F0952">
              <w:t>ПК-5 - Способен проектировать мероприятие и управлять проектом мероприятия в сфере конгрессно-выставочных и событийных услуг, в т.ч. проектом торгово-промышленной выставки, с учетом тенденций развития профессиональной сферы деятельности и требований заинтересованных сторон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FB3" w:rsidRPr="009F0952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9F0952">
              <w:t>ПК-5.3 - Организует работу офиса по проведению мероприятия в сфере конгрессно-выставочных и событийных услуг, включая организацию работы с партнерами, заключение договоров и выбор информационно-коммуникационных технологий для организации мероприятия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E48" w:rsidRPr="009F095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rPr>
                <w:sz w:val="22"/>
              </w:rPr>
              <w:t>Знать:</w:t>
            </w:r>
          </w:p>
          <w:p w:rsidR="00FC4E48" w:rsidRPr="009F095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9F0952">
              <w:t>современные подходы к разработке концепции и проекта события, особенности управления реализацией событийного проекта;</w:t>
            </w:r>
          </w:p>
          <w:p w:rsidR="00FC4E48" w:rsidRPr="009F0952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rPr>
                <w:sz w:val="22"/>
              </w:rPr>
              <w:t>Уметь:</w:t>
            </w:r>
          </w:p>
          <w:p w:rsidR="00FC4E48" w:rsidRPr="009F0952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9F0952">
              <w:t>выбирать адекватные целям событийного проекта и требованиям заказчика инструменты проектирования события; обосновывать концепцию и проект события с учетом современных тенденций и  требований заинтересованных сторон; разрабатывать процессы управления проектом события; формировать проектную команду под задачи события; осуществлять эффективное взаимодействие с заказчиком события в ходе проектирования события;</w:t>
            </w:r>
          </w:p>
          <w:p w:rsidR="002E5704" w:rsidRPr="009F0952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rPr>
                <w:sz w:val="22"/>
              </w:rPr>
              <w:t>Владеть:</w:t>
            </w:r>
          </w:p>
          <w:p w:rsidR="00996FB3" w:rsidRPr="009F0952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9F0952">
              <w:t>навыками практического применения инструментария проектного управления к  обоснованию и разработке концепции и проекта события с установленными характеристиками, направленного на решение конкретной проблемы действующего бизнеса (организации); навыками управления проектом события; навыками работы в проектной команде; навыками эффективной коммуникации с заказчиком и иными заинтересованными сторонами  в ходе проектирования события;</w:t>
            </w:r>
            <w:r w:rsidRPr="009F0952">
              <w:br/>
            </w:r>
          </w:p>
        </w:tc>
      </w:tr>
    </w:tbl>
    <w:p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9F095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9F0952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0952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9F0952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0952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11CD" w:rsidRPr="009F0952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9F0952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9F0952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9F095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F0952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52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F095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F0952">
              <w:rPr>
                <w:lang w:bidi="ru-RU"/>
              </w:rPr>
              <w:t>Тема 1. Введение в дисциплину "Проект: Разработка событийного проекта"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9F0952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52">
              <w:rPr>
                <w:lang w:bidi="ru-RU"/>
              </w:rPr>
              <w:t>Цели и задачи дисциплины "Проект: разработка событийного проекта". Связь с другими дисциплинами. Особенности организации учебного процесса в рамках дисциплины. Балльно-рейтинговая система дисциплины. Методология управления проектами как основа для создания событий. Событие как проект: цели и задачи, особенности содержания и построения структуры событийных проектов; прикладной инструментарий. Жизненный цикл событийного проекта. Процессы управления событийным проектом.</w:t>
            </w:r>
            <w:r w:rsidRPr="009F0952">
              <w:rPr>
                <w:lang w:bidi="ru-RU"/>
              </w:rPr>
              <w:br/>
            </w:r>
          </w:p>
        </w:tc>
      </w:tr>
      <w:tr w:rsidR="005D11CD" w:rsidRPr="009F095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F0952" w:rsidRDefault="009F0952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F095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F0952">
              <w:rPr>
                <w:lang w:bidi="ru-RU"/>
              </w:rPr>
              <w:t>Тема 2. Инициация  событийного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9F0952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52">
              <w:rPr>
                <w:lang w:bidi="ru-RU"/>
              </w:rPr>
              <w:t>Знакомство с заказчиком события и проблемой, на решение которой будет направлен событийный проект.  Брифование заказчика. Анализ проектного окружения событийного проекта. Цели, задачи, целевые показатели события. Определение заинтересованных сторон и списка требований. Генерация идей, определение обоснованности и жизнеспособности идеи события. Анализ конкурентоспособности идеи события по системе критериев.</w:t>
            </w:r>
            <w:r w:rsidRPr="009F0952">
              <w:rPr>
                <w:lang w:bidi="ru-RU"/>
              </w:rPr>
              <w:br/>
            </w:r>
          </w:p>
        </w:tc>
      </w:tr>
      <w:tr w:rsidR="005D11CD" w:rsidRPr="009F095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F0952" w:rsidRDefault="009F0952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F095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F0952">
              <w:rPr>
                <w:lang w:bidi="ru-RU"/>
              </w:rPr>
              <w:t>Тема 3. Проектирование события.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9F0952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52">
              <w:rPr>
                <w:lang w:bidi="ru-RU"/>
              </w:rPr>
              <w:t>Разработка и обоснование концепции события, включая основные и дополнительные компоненты события.  Разбор современных тенденций в  организации отдельных компонентов события.  Проектирование содержания, сроков, бюджета события. Ценообразование. Риски событийного проекта.   Процессы и структура управления событийным проектом. Формирование команды событийного проекта и матрицы ответственности в рамках ИСР событийного проекта.</w:t>
            </w:r>
            <w:r w:rsidRPr="009F0952">
              <w:rPr>
                <w:lang w:bidi="ru-RU"/>
              </w:rPr>
              <w:br/>
            </w:r>
          </w:p>
        </w:tc>
      </w:tr>
      <w:tr w:rsidR="005D11CD" w:rsidRPr="009F095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F0952" w:rsidRDefault="009F0952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F095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F0952">
              <w:rPr>
                <w:lang w:bidi="ru-RU"/>
              </w:rPr>
              <w:t>Тема 4. Проведение события.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9F0952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52">
              <w:rPr>
                <w:lang w:bidi="ru-RU"/>
              </w:rPr>
              <w:t>Подготовка площадки к проведению события. Работа с подрядчикам, спикерами, волонтерами, участниками, партнерами при проведении  события. Реперные точки при проведении события. Риски и форс-мажоры на этапе проведения события.</w:t>
            </w:r>
          </w:p>
        </w:tc>
      </w:tr>
      <w:tr w:rsidR="005D11CD" w:rsidRPr="009F0952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F0952" w:rsidRDefault="009F0952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1CD" w:rsidRPr="009F0952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9F0952">
              <w:rPr>
                <w:lang w:bidi="ru-RU"/>
              </w:rPr>
              <w:t>Тема 5. Закрытие событийного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1CD" w:rsidRPr="009F0952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9F0952">
              <w:rPr>
                <w:lang w:bidi="ru-RU"/>
              </w:rPr>
              <w:t>Обобщение и оценка результатов события. Работа с обратной связью. Формирование и сдача отчетной документации (партнерам, заказчику, участникам, спикерам, подрядчикам и т.д.). Подготовка отчетной и общественной презентации по итогам события.</w:t>
            </w:r>
          </w:p>
        </w:tc>
      </w:tr>
    </w:tbl>
    <w:p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:rsidR="00735E71" w:rsidRPr="003F62A9" w:rsidRDefault="00735E71" w:rsidP="00E761A3">
      <w:pPr>
        <w:jc w:val="both"/>
      </w:pPr>
    </w:p>
    <w:p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9"/>
        <w:gridCol w:w="5104"/>
      </w:tblGrid>
      <w:tr w:rsidR="003F62A9" w:rsidRPr="009F0952" w:rsidTr="003C73A5">
        <w:tc>
          <w:tcPr>
            <w:tcW w:w="2500" w:type="pct"/>
            <w:shd w:val="clear" w:color="auto" w:fill="auto"/>
          </w:tcPr>
          <w:p w:rsidR="00530A60" w:rsidRPr="009F0952" w:rsidRDefault="00530A60" w:rsidP="003C73A5">
            <w:pPr>
              <w:jc w:val="center"/>
              <w:rPr>
                <w:b/>
                <w:sz w:val="22"/>
              </w:rPr>
            </w:pPr>
            <w:r w:rsidRPr="009F0952">
              <w:rPr>
                <w:b/>
                <w:sz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500" w:type="pct"/>
            <w:shd w:val="clear" w:color="auto" w:fill="auto"/>
          </w:tcPr>
          <w:p w:rsidR="00530A60" w:rsidRPr="009F0952" w:rsidRDefault="00530A60" w:rsidP="003C73A5">
            <w:pPr>
              <w:jc w:val="center"/>
              <w:rPr>
                <w:b/>
                <w:sz w:val="22"/>
              </w:rPr>
            </w:pPr>
            <w:r w:rsidRPr="009F0952">
              <w:rPr>
                <w:b/>
                <w:sz w:val="22"/>
              </w:rPr>
              <w:t>Электронные ресурсы</w:t>
            </w:r>
          </w:p>
        </w:tc>
      </w:tr>
      <w:tr w:rsidR="00530A60" w:rsidRPr="009F0952" w:rsidTr="003C73A5">
        <w:tc>
          <w:tcPr>
            <w:tcW w:w="2500" w:type="pct"/>
            <w:shd w:val="clear" w:color="auto" w:fill="auto"/>
          </w:tcPr>
          <w:p w:rsidR="00530A60" w:rsidRPr="009F0952" w:rsidRDefault="004B105F">
            <w:pPr>
              <w:rPr>
                <w:sz w:val="22"/>
              </w:rPr>
            </w:pPr>
            <w:r w:rsidRPr="009F0952">
              <w:t xml:space="preserve">Гойхман, О.Я. Организация и проведение мероприятий [Электронный ресурс] : Учебное пособие/О.Я. Гойхман .— </w:t>
            </w:r>
            <w:r w:rsidRPr="009F0952">
              <w:rPr>
                <w:lang w:val="en-US"/>
              </w:rPr>
              <w:t>3-е издание, доп. и переработ.— Москва :  ИНФРА-М, 2022 .— 194 с.</w:t>
            </w:r>
          </w:p>
        </w:tc>
        <w:tc>
          <w:tcPr>
            <w:tcW w:w="2500" w:type="pct"/>
            <w:shd w:val="clear" w:color="auto" w:fill="auto"/>
          </w:tcPr>
          <w:p w:rsidR="00530A60" w:rsidRPr="009F0952" w:rsidRDefault="00B95FED">
            <w:pPr>
              <w:rPr>
                <w:sz w:val="22"/>
              </w:rPr>
            </w:pPr>
            <w:hyperlink r:id="rId9" w:history="1">
              <w:r w:rsidR="004B105F" w:rsidRPr="009F0952">
                <w:rPr>
                  <w:color w:val="00008B"/>
                  <w:u w:val="single"/>
                </w:rPr>
                <w:t xml:space="preserve">https://znanium.com/catalog/document?id=392911 </w:t>
              </w:r>
            </w:hyperlink>
          </w:p>
        </w:tc>
      </w:tr>
      <w:tr w:rsidR="00530A60" w:rsidRPr="009F0952" w:rsidTr="003C73A5">
        <w:tc>
          <w:tcPr>
            <w:tcW w:w="2500" w:type="pct"/>
            <w:shd w:val="clear" w:color="auto" w:fill="auto"/>
          </w:tcPr>
          <w:p w:rsidR="00530A60" w:rsidRPr="009F0952" w:rsidRDefault="004B105F">
            <w:pPr>
              <w:rPr>
                <w:sz w:val="22"/>
              </w:rPr>
            </w:pPr>
            <w:r w:rsidRPr="009F0952">
              <w:t>Минкевич, Алексей Проджект-менеджмент: как быть профессионалом : Практическое пособие Москва : Интеллектуальная Литература, 2020 232 с.ВО - Бакалавриат</w:t>
            </w:r>
          </w:p>
        </w:tc>
        <w:tc>
          <w:tcPr>
            <w:tcW w:w="2500" w:type="pct"/>
            <w:shd w:val="clear" w:color="auto" w:fill="auto"/>
          </w:tcPr>
          <w:p w:rsidR="00530A60" w:rsidRPr="009F0952" w:rsidRDefault="00B95FED">
            <w:pPr>
              <w:rPr>
                <w:sz w:val="22"/>
              </w:rPr>
            </w:pPr>
            <w:hyperlink r:id="rId10" w:history="1">
              <w:r w:rsidR="004B105F" w:rsidRPr="009F0952">
                <w:rPr>
                  <w:color w:val="00008B"/>
                  <w:u w:val="single"/>
                </w:rPr>
                <w:t xml:space="preserve">https://znanium.com/catalog/document?id=387326 </w:t>
              </w:r>
            </w:hyperlink>
          </w:p>
        </w:tc>
      </w:tr>
    </w:tbl>
    <w:p w:rsidR="009E28D5" w:rsidRPr="003F62A9" w:rsidRDefault="009E28D5" w:rsidP="009E28D5">
      <w:pPr>
        <w:jc w:val="both"/>
        <w:rPr>
          <w:szCs w:val="28"/>
        </w:rPr>
      </w:pPr>
    </w:p>
    <w:p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9F0952">
              <w:rPr>
                <w:sz w:val="26"/>
                <w:szCs w:val="26"/>
              </w:rPr>
              <w:t xml:space="preserve">-  1С:Предприятие 8. </w:t>
            </w:r>
            <w:r w:rsidRPr="003F62A9">
              <w:rPr>
                <w:sz w:val="26"/>
                <w:szCs w:val="26"/>
                <w:lang w:val="en-US"/>
              </w:rPr>
              <w:t>PM</w:t>
            </w:r>
            <w:r w:rsidRPr="009F0952">
              <w:rPr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962A4" w:rsidRPr="003F62A9" w:rsidRDefault="009962A4" w:rsidP="009962A4">
      <w:pPr>
        <w:ind w:left="720"/>
        <w:jc w:val="both"/>
        <w:rPr>
          <w:szCs w:val="28"/>
        </w:rPr>
      </w:pPr>
    </w:p>
    <w:p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1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Научная электронная библиотека eLIBRARRY – www.elibrary.ru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Научная электронная библиотека КиберЛеника – www.cyberleninka.ru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2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iLibrary</w:t>
            </w:r>
          </w:p>
          <w:p w:rsidR="009E28D5" w:rsidRPr="003F62A9" w:rsidRDefault="00B95FED" w:rsidP="009E28D5">
            <w:hyperlink r:id="rId13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:rsidR="009E28D5" w:rsidRPr="003F62A9" w:rsidRDefault="009E28D5" w:rsidP="006221FF">
      <w:pPr>
        <w:rPr>
          <w:szCs w:val="28"/>
        </w:rPr>
      </w:pPr>
    </w:p>
    <w:p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:rsidR="00CA7F28" w:rsidRPr="003F62A9" w:rsidRDefault="00CA7F28" w:rsidP="009B1426">
      <w:pPr>
        <w:ind w:firstLine="709"/>
        <w:jc w:val="both"/>
      </w:pPr>
    </w:p>
    <w:p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9F0952" w:rsidTr="00116807">
        <w:tc>
          <w:tcPr>
            <w:tcW w:w="4662" w:type="dxa"/>
            <w:shd w:val="clear" w:color="auto" w:fill="auto"/>
          </w:tcPr>
          <w:p w:rsidR="00EE504A" w:rsidRPr="009F0952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52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:rsidR="00EE504A" w:rsidRPr="009F0952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52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9F0952" w:rsidTr="00116807">
        <w:tc>
          <w:tcPr>
            <w:tcW w:w="4662" w:type="dxa"/>
            <w:shd w:val="clear" w:color="auto" w:fill="auto"/>
          </w:tcPr>
          <w:p w:rsidR="00EE504A" w:rsidRPr="009F0952" w:rsidRDefault="00116807" w:rsidP="00BA48A8">
            <w:pPr>
              <w:jc w:val="both"/>
            </w:pPr>
            <w:r w:rsidRPr="009F0952"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9F0952">
              <w:rPr>
                <w:lang w:val="en-US"/>
              </w:rPr>
              <w:t>Intel</w:t>
            </w:r>
            <w:r w:rsidRPr="009F0952">
              <w:t xml:space="preserve"> </w:t>
            </w:r>
            <w:r w:rsidRPr="009F0952">
              <w:rPr>
                <w:lang w:val="en-US"/>
              </w:rPr>
              <w:t>Core</w:t>
            </w:r>
            <w:r w:rsidRPr="009F0952">
              <w:t xml:space="preserve"> </w:t>
            </w:r>
            <w:r w:rsidRPr="009F0952">
              <w:rPr>
                <w:lang w:val="en-US"/>
              </w:rPr>
              <w:t>i</w:t>
            </w:r>
            <w:r w:rsidRPr="009F0952">
              <w:t xml:space="preserve">5-3570 </w:t>
            </w:r>
            <w:r w:rsidRPr="009F0952">
              <w:rPr>
                <w:lang w:val="en-US"/>
              </w:rPr>
              <w:t>Sigabyte</w:t>
            </w:r>
            <w:r w:rsidRPr="009F0952">
              <w:t xml:space="preserve"> </w:t>
            </w:r>
            <w:r w:rsidRPr="009F0952">
              <w:rPr>
                <w:lang w:val="en-US"/>
              </w:rPr>
              <w:t>GA</w:t>
            </w:r>
            <w:r w:rsidRPr="009F0952">
              <w:t>-</w:t>
            </w:r>
            <w:r w:rsidRPr="009F0952">
              <w:rPr>
                <w:lang w:val="en-US"/>
              </w:rPr>
              <w:t>H</w:t>
            </w:r>
            <w:r w:rsidRPr="009F0952">
              <w:t>77</w:t>
            </w:r>
            <w:r w:rsidRPr="009F0952">
              <w:rPr>
                <w:lang w:val="en-US"/>
              </w:rPr>
              <w:t>M</w:t>
            </w:r>
            <w:r w:rsidRPr="009F0952">
              <w:t xml:space="preserve"> - 1 шт., Проектор </w:t>
            </w:r>
            <w:r w:rsidRPr="009F0952">
              <w:rPr>
                <w:lang w:val="en-US"/>
              </w:rPr>
              <w:t>NEC</w:t>
            </w:r>
            <w:r w:rsidRPr="009F0952">
              <w:t xml:space="preserve"> </w:t>
            </w:r>
            <w:r w:rsidRPr="009F0952">
              <w:rPr>
                <w:lang w:val="en-US"/>
              </w:rPr>
              <w:t>NP</w:t>
            </w:r>
            <w:r w:rsidRPr="009F0952">
              <w:t>-</w:t>
            </w:r>
            <w:r w:rsidRPr="009F0952">
              <w:rPr>
                <w:lang w:val="en-US"/>
              </w:rPr>
              <w:t>P</w:t>
            </w:r>
            <w:r w:rsidRPr="009F0952">
              <w:t>501</w:t>
            </w:r>
            <w:r w:rsidRPr="009F0952">
              <w:rPr>
                <w:lang w:val="en-US"/>
              </w:rPr>
              <w:t>X</w:t>
            </w:r>
            <w:r w:rsidRPr="009F0952">
              <w:t xml:space="preserve"> - 1 шт., Микшер </w:t>
            </w:r>
            <w:r w:rsidRPr="009F0952">
              <w:rPr>
                <w:lang w:val="en-US"/>
              </w:rPr>
              <w:t>Yamaha</w:t>
            </w:r>
            <w:r w:rsidRPr="009F0952">
              <w:t xml:space="preserve"> </w:t>
            </w:r>
            <w:r w:rsidRPr="009F0952">
              <w:rPr>
                <w:lang w:val="en-US"/>
              </w:rPr>
              <w:t>MG</w:t>
            </w:r>
            <w:r w:rsidRPr="009F0952">
              <w:t xml:space="preserve">-102 С - 1 шт., Экран с электроприводом - 1 шт., Усилитель </w:t>
            </w:r>
            <w:r w:rsidRPr="009F0952">
              <w:rPr>
                <w:lang w:val="en-US"/>
              </w:rPr>
              <w:t>JPA</w:t>
            </w:r>
            <w:r w:rsidRPr="009F0952"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9F0952" w:rsidRDefault="00116807" w:rsidP="00BA48A8">
            <w:pPr>
              <w:jc w:val="both"/>
            </w:pPr>
            <w:r w:rsidRPr="009F0952">
              <w:t xml:space="preserve">190005, г. Санкт-Петербург, 7-я Красноармейская ул., д. 6-8, пом. 21Н, 26Н, 15Н-19Н, Л-3, Л-4, Л-5, лит. </w:t>
            </w:r>
            <w:r w:rsidRPr="009F0952">
              <w:rPr>
                <w:lang w:val="en-US"/>
              </w:rPr>
              <w:t>А</w:t>
            </w:r>
          </w:p>
        </w:tc>
      </w:tr>
      <w:tr w:rsidR="00EE504A" w:rsidRPr="009F0952" w:rsidTr="00116807">
        <w:tc>
          <w:tcPr>
            <w:tcW w:w="4662" w:type="dxa"/>
            <w:shd w:val="clear" w:color="auto" w:fill="auto"/>
          </w:tcPr>
          <w:p w:rsidR="00EE504A" w:rsidRPr="009F0952" w:rsidRDefault="00116807" w:rsidP="00BA48A8">
            <w:pPr>
              <w:jc w:val="both"/>
            </w:pPr>
            <w:r w:rsidRPr="009F0952"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9F0952">
              <w:rPr>
                <w:lang w:val="en-US"/>
              </w:rPr>
              <w:t>HP</w:t>
            </w:r>
            <w:r w:rsidRPr="009F0952">
              <w:t xml:space="preserve"> 250 </w:t>
            </w:r>
            <w:r w:rsidRPr="009F0952">
              <w:rPr>
                <w:lang w:val="en-US"/>
              </w:rPr>
              <w:t>G</w:t>
            </w:r>
            <w:r w:rsidRPr="009F0952">
              <w:t>6 1</w:t>
            </w:r>
            <w:r w:rsidRPr="009F0952">
              <w:rPr>
                <w:lang w:val="en-US"/>
              </w:rPr>
              <w:t>WY</w:t>
            </w:r>
            <w:r w:rsidRPr="009F0952">
              <w:t>58</w:t>
            </w:r>
            <w:r w:rsidRPr="009F0952">
              <w:rPr>
                <w:lang w:val="en-US"/>
              </w:rPr>
              <w:t>EA</w:t>
            </w:r>
            <w:r w:rsidRPr="009F0952">
              <w:t xml:space="preserve">, Мультимедийный проектор </w:t>
            </w:r>
            <w:r w:rsidRPr="009F0952">
              <w:rPr>
                <w:lang w:val="en-US"/>
              </w:rPr>
              <w:t>LG</w:t>
            </w:r>
            <w:r w:rsidRPr="009F0952">
              <w:t xml:space="preserve"> </w:t>
            </w:r>
            <w:r w:rsidRPr="009F0952">
              <w:rPr>
                <w:lang w:val="en-US"/>
              </w:rPr>
              <w:t>PF</w:t>
            </w:r>
            <w:r w:rsidRPr="009F0952">
              <w:t>1500</w:t>
            </w:r>
            <w:r w:rsidRPr="009F0952">
              <w:rPr>
                <w:lang w:val="en-US"/>
              </w:rPr>
              <w:t>G</w:t>
            </w:r>
            <w:r w:rsidRPr="009F0952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9F0952" w:rsidRDefault="00116807" w:rsidP="00BA48A8">
            <w:pPr>
              <w:jc w:val="both"/>
            </w:pPr>
            <w:r w:rsidRPr="009F0952">
              <w:t xml:space="preserve">190005, г. Санкт-Петербург, 7-я Красноармейская ул., д. 6-8, пом. 21Н, 26Н, 15Н-19Н, Л-3, Л-4, Л-5, лит. </w:t>
            </w:r>
            <w:r w:rsidRPr="009F0952">
              <w:rPr>
                <w:lang w:val="en-US"/>
              </w:rPr>
              <w:t>А</w:t>
            </w:r>
          </w:p>
        </w:tc>
      </w:tr>
      <w:tr w:rsidR="00EE504A" w:rsidRPr="009F0952" w:rsidTr="00116807">
        <w:tc>
          <w:tcPr>
            <w:tcW w:w="4662" w:type="dxa"/>
            <w:shd w:val="clear" w:color="auto" w:fill="auto"/>
          </w:tcPr>
          <w:p w:rsidR="00EE504A" w:rsidRPr="009F0952" w:rsidRDefault="00116807" w:rsidP="00BA48A8">
            <w:pPr>
              <w:jc w:val="both"/>
            </w:pPr>
            <w:r w:rsidRPr="009F0952"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9F0952">
              <w:rPr>
                <w:lang w:val="en-US"/>
              </w:rPr>
              <w:t>I</w:t>
            </w:r>
            <w:r w:rsidRPr="009F0952">
              <w:t>5-7400/8</w:t>
            </w:r>
            <w:r w:rsidRPr="009F0952">
              <w:rPr>
                <w:lang w:val="en-US"/>
              </w:rPr>
              <w:t>Gb</w:t>
            </w:r>
            <w:r w:rsidRPr="009F0952">
              <w:t>/1</w:t>
            </w:r>
            <w:r w:rsidRPr="009F0952">
              <w:rPr>
                <w:lang w:val="en-US"/>
              </w:rPr>
              <w:t>Tb</w:t>
            </w:r>
            <w:r w:rsidRPr="009F0952">
              <w:t xml:space="preserve">/ </w:t>
            </w:r>
            <w:r w:rsidRPr="009F0952">
              <w:rPr>
                <w:lang w:val="en-US"/>
              </w:rPr>
              <w:t>DELL</w:t>
            </w:r>
            <w:r w:rsidRPr="009F0952">
              <w:t xml:space="preserve"> </w:t>
            </w:r>
            <w:r w:rsidRPr="009F0952">
              <w:rPr>
                <w:lang w:val="en-US"/>
              </w:rPr>
              <w:t>S</w:t>
            </w:r>
            <w:r w:rsidRPr="009F0952">
              <w:t>2218</w:t>
            </w:r>
            <w:r w:rsidRPr="009F0952">
              <w:rPr>
                <w:lang w:val="en-US"/>
              </w:rPr>
              <w:t>H</w:t>
            </w:r>
            <w:r w:rsidRPr="009F0952"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:rsidR="00EE504A" w:rsidRPr="009F0952" w:rsidRDefault="00116807" w:rsidP="00BA48A8">
            <w:pPr>
              <w:jc w:val="both"/>
            </w:pPr>
            <w:r w:rsidRPr="009F0952">
              <w:t xml:space="preserve">190005, г. Санкт-Петербург, 7-я Красноармейская ул., д. 6-8, пом. 21Н, 26Н, 15Н-19Н, Л-3, Л-4, Л-5, лит. </w:t>
            </w:r>
            <w:r w:rsidRPr="009F0952">
              <w:rPr>
                <w:lang w:val="en-US"/>
              </w:rPr>
              <w:t>А</w:t>
            </w:r>
          </w:p>
        </w:tc>
      </w:tr>
    </w:tbl>
    <w:p w:rsidR="00B70A8B" w:rsidRPr="003F62A9" w:rsidRDefault="00B70A8B" w:rsidP="009B1426">
      <w:pPr>
        <w:jc w:val="both"/>
      </w:pPr>
    </w:p>
    <w:p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:rsidR="00EE68B0" w:rsidRPr="003F62A9" w:rsidRDefault="00EE68B0" w:rsidP="00EE68B0">
      <w:pPr>
        <w:suppressAutoHyphens/>
        <w:jc w:val="both"/>
        <w:rPr>
          <w:rFonts w:eastAsia="Calibri"/>
        </w:rPr>
      </w:pPr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EE68B0" w:rsidRPr="003F62A9" w:rsidRDefault="00EE68B0" w:rsidP="00EE68B0">
      <w:pPr>
        <w:suppressAutoHyphens/>
        <w:ind w:firstLine="709"/>
        <w:jc w:val="both"/>
      </w:pPr>
    </w:p>
    <w:p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:rsidR="00A00AEA" w:rsidRPr="003F62A9" w:rsidRDefault="00A00AEA" w:rsidP="00587580">
      <w:pPr>
        <w:jc w:val="both"/>
        <w:rPr>
          <w:rFonts w:eastAsia="Calibri"/>
        </w:rPr>
      </w:pPr>
    </w:p>
    <w:p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:rsidR="00A00AEA" w:rsidRPr="003F62A9" w:rsidRDefault="00A00AEA" w:rsidP="004949AC">
      <w:pPr>
        <w:rPr>
          <w:rFonts w:eastAsia="Calibri"/>
          <w:b/>
          <w:lang w:eastAsia="en-US"/>
        </w:rPr>
      </w:pPr>
    </w:p>
    <w:p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:rsidR="00A00AEA" w:rsidRPr="009F0952" w:rsidRDefault="00A00AEA" w:rsidP="00A00AEA">
      <w:pPr>
        <w:contextualSpacing/>
        <w:rPr>
          <w:rFonts w:eastAsia="Calibri"/>
          <w:lang w:eastAsia="en-US"/>
        </w:rPr>
      </w:pPr>
    </w:p>
    <w:p w:rsidR="00A00AEA" w:rsidRPr="009F0952" w:rsidRDefault="006221FF" w:rsidP="00A00AEA">
      <w:pPr>
        <w:contextualSpacing/>
        <w:rPr>
          <w:rFonts w:eastAsia="Calibri"/>
          <w:lang w:eastAsia="en-US"/>
        </w:rPr>
      </w:pPr>
      <w:r w:rsidRPr="009F0952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9F0952" w:rsidTr="00CF1BA1">
        <w:tc>
          <w:tcPr>
            <w:tcW w:w="1562" w:type="pct"/>
            <w:shd w:val="clear" w:color="auto" w:fill="auto"/>
          </w:tcPr>
          <w:p w:rsidR="00B2201D" w:rsidRPr="009F0952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52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:rsidR="00B2201D" w:rsidRPr="009F0952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52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:rsidR="00B2201D" w:rsidRPr="009F0952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52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:rsidR="00B2201D" w:rsidRPr="009F0952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9F0952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9F0952" w:rsidTr="00CF1BA1">
        <w:tc>
          <w:tcPr>
            <w:tcW w:w="1562" w:type="pct"/>
            <w:shd w:val="clear" w:color="auto" w:fill="auto"/>
          </w:tcPr>
          <w:p w:rsidR="00B2201D" w:rsidRPr="009F0952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52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:rsidR="00B2201D" w:rsidRPr="009F0952" w:rsidRDefault="00CF1BA1" w:rsidP="00531D44">
            <w:pPr>
              <w:contextualSpacing/>
              <w:jc w:val="both"/>
            </w:pPr>
            <w:r w:rsidRPr="009F0952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:rsidR="00B2201D" w:rsidRPr="009F0952" w:rsidRDefault="00CF1BA1" w:rsidP="00531D44">
            <w:pPr>
              <w:contextualSpacing/>
              <w:jc w:val="both"/>
            </w:pPr>
            <w:r w:rsidRPr="009F0952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9F0952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52">
              <w:rPr>
                <w:lang w:val="en-US"/>
              </w:rPr>
              <w:t>1-3</w:t>
            </w:r>
          </w:p>
        </w:tc>
      </w:tr>
      <w:tr w:rsidR="00B2201D" w:rsidRPr="009F0952" w:rsidTr="00CF1BA1">
        <w:tc>
          <w:tcPr>
            <w:tcW w:w="1562" w:type="pct"/>
            <w:shd w:val="clear" w:color="auto" w:fill="auto"/>
          </w:tcPr>
          <w:p w:rsidR="00B2201D" w:rsidRPr="009F0952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52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:rsidR="00B2201D" w:rsidRPr="009F0952" w:rsidRDefault="00CF1BA1" w:rsidP="00531D44">
            <w:pPr>
              <w:contextualSpacing/>
              <w:jc w:val="both"/>
            </w:pPr>
            <w:r w:rsidRPr="009F0952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:rsidR="00B2201D" w:rsidRPr="009F0952" w:rsidRDefault="00CF1BA1" w:rsidP="00531D44">
            <w:pPr>
              <w:contextualSpacing/>
              <w:jc w:val="both"/>
            </w:pPr>
            <w:r w:rsidRPr="009F0952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9F0952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52">
              <w:rPr>
                <w:lang w:val="en-US"/>
              </w:rPr>
              <w:t>4-5</w:t>
            </w:r>
          </w:p>
        </w:tc>
      </w:tr>
      <w:tr w:rsidR="00B2201D" w:rsidRPr="009F0952" w:rsidTr="00CF1BA1">
        <w:tc>
          <w:tcPr>
            <w:tcW w:w="1562" w:type="pct"/>
            <w:shd w:val="clear" w:color="auto" w:fill="auto"/>
          </w:tcPr>
          <w:p w:rsidR="00B2201D" w:rsidRPr="009F0952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52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:rsidR="00B2201D" w:rsidRPr="009F0952" w:rsidRDefault="00CF1BA1" w:rsidP="00531D44">
            <w:pPr>
              <w:contextualSpacing/>
              <w:jc w:val="both"/>
            </w:pPr>
            <w:r w:rsidRPr="009F0952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:rsidR="00B2201D" w:rsidRPr="009F0952" w:rsidRDefault="00CF1BA1" w:rsidP="00531D44">
            <w:pPr>
              <w:contextualSpacing/>
              <w:jc w:val="both"/>
            </w:pPr>
            <w:r w:rsidRPr="009F0952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:rsidR="00B2201D" w:rsidRPr="009F0952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9F0952">
              <w:rPr>
                <w:lang w:val="en-US"/>
              </w:rPr>
              <w:t>1-5</w:t>
            </w:r>
          </w:p>
        </w:tc>
      </w:tr>
    </w:tbl>
    <w:p w:rsidR="00A00AEA" w:rsidRPr="009F0952" w:rsidRDefault="00A00AEA" w:rsidP="00D677FE">
      <w:pPr>
        <w:jc w:val="both"/>
        <w:rPr>
          <w:rFonts w:eastAsia="Calibri"/>
        </w:rPr>
      </w:pPr>
    </w:p>
    <w:p w:rsidR="00571E3F" w:rsidRPr="009F0952" w:rsidRDefault="00571E3F" w:rsidP="00571E3F">
      <w:pPr>
        <w:jc w:val="both"/>
        <w:rPr>
          <w:rFonts w:eastAsia="Calibri"/>
        </w:rPr>
      </w:pPr>
      <w:r w:rsidRPr="009F0952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9F0952" w:rsidTr="00CF1BA1">
        <w:tc>
          <w:tcPr>
            <w:tcW w:w="4679" w:type="dxa"/>
            <w:shd w:val="clear" w:color="auto" w:fill="auto"/>
          </w:tcPr>
          <w:p w:rsidR="00571E3F" w:rsidRPr="009F0952" w:rsidRDefault="00571E3F" w:rsidP="00531D44">
            <w:pPr>
              <w:jc w:val="center"/>
              <w:rPr>
                <w:rFonts w:eastAsia="Calibri"/>
                <w:b/>
              </w:rPr>
            </w:pPr>
            <w:r w:rsidRPr="009F0952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:rsidR="00571E3F" w:rsidRPr="009F0952" w:rsidRDefault="00B2201D" w:rsidP="00531D44">
            <w:pPr>
              <w:jc w:val="center"/>
              <w:rPr>
                <w:rFonts w:eastAsia="Calibri"/>
                <w:b/>
              </w:rPr>
            </w:pPr>
            <w:r w:rsidRPr="009F0952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9F0952" w:rsidTr="00CF1BA1">
        <w:tc>
          <w:tcPr>
            <w:tcW w:w="4679" w:type="dxa"/>
            <w:shd w:val="clear" w:color="auto" w:fill="auto"/>
          </w:tcPr>
          <w:p w:rsidR="00571E3F" w:rsidRPr="009F0952" w:rsidRDefault="00CF1BA1" w:rsidP="00CF1BA1">
            <w:pPr>
              <w:rPr>
                <w:rFonts w:eastAsia="Calibri"/>
              </w:rPr>
            </w:pPr>
            <w:r w:rsidRPr="009F0952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:rsidR="00571E3F" w:rsidRPr="009F0952" w:rsidRDefault="00CF1BA1" w:rsidP="00CF1BA1">
            <w:pPr>
              <w:rPr>
                <w:rFonts w:eastAsia="Calibri"/>
              </w:rPr>
            </w:pPr>
            <w:r w:rsidRPr="009F0952">
              <w:rPr>
                <w:rFonts w:eastAsia="Calibri"/>
                <w:lang w:val="en-US"/>
              </w:rPr>
              <w:t>1-5</w:t>
            </w:r>
          </w:p>
        </w:tc>
      </w:tr>
    </w:tbl>
    <w:p w:rsidR="00391BA5" w:rsidRPr="009F0952" w:rsidRDefault="00391BA5" w:rsidP="00D677FE">
      <w:pPr>
        <w:jc w:val="both"/>
        <w:rPr>
          <w:rFonts w:eastAsia="Calibri"/>
        </w:rPr>
      </w:pPr>
    </w:p>
    <w:p w:rsidR="00A00AEA" w:rsidRPr="009F0952" w:rsidRDefault="00A00AEA" w:rsidP="00A00AEA">
      <w:pPr>
        <w:jc w:val="both"/>
        <w:rPr>
          <w:rFonts w:eastAsia="Calibri"/>
          <w:bCs/>
        </w:rPr>
      </w:pPr>
      <w:r w:rsidRPr="009F0952">
        <w:rPr>
          <w:rFonts w:eastAsia="Calibri"/>
          <w:bCs/>
        </w:rPr>
        <w:t xml:space="preserve">Текущий контроль проводится в течение </w:t>
      </w:r>
      <w:r w:rsidR="00A5437C" w:rsidRPr="009F0952">
        <w:rPr>
          <w:rFonts w:eastAsia="Calibri"/>
          <w:bCs/>
        </w:rPr>
        <w:t xml:space="preserve">периода </w:t>
      </w:r>
      <w:r w:rsidRPr="009F0952">
        <w:rPr>
          <w:rFonts w:eastAsia="Calibri"/>
          <w:bCs/>
        </w:rPr>
        <w:t>прохождения</w:t>
      </w:r>
      <w:r w:rsidR="00EE68B0" w:rsidRPr="009F0952">
        <w:rPr>
          <w:rFonts w:eastAsia="Calibri"/>
          <w:bCs/>
        </w:rPr>
        <w:t xml:space="preserve"> дисциплины</w:t>
      </w:r>
      <w:r w:rsidR="00B41EBF" w:rsidRPr="009F0952">
        <w:rPr>
          <w:rFonts w:eastAsia="Calibri"/>
          <w:bCs/>
        </w:rPr>
        <w:t>.</w:t>
      </w:r>
    </w:p>
    <w:p w:rsidR="009E28D5" w:rsidRPr="009F0952" w:rsidRDefault="009E28D5" w:rsidP="009E28D5">
      <w:pPr>
        <w:jc w:val="both"/>
        <w:rPr>
          <w:rFonts w:eastAsia="Calibri"/>
          <w:lang w:eastAsia="en-US"/>
        </w:rPr>
      </w:pPr>
    </w:p>
    <w:p w:rsidR="00A00AEA" w:rsidRPr="009F0952" w:rsidRDefault="004949AC" w:rsidP="004949AC">
      <w:pPr>
        <w:jc w:val="center"/>
        <w:rPr>
          <w:b/>
          <w:bCs/>
          <w:lang w:eastAsia="ar-SA"/>
        </w:rPr>
      </w:pPr>
      <w:r w:rsidRPr="009F0952">
        <w:rPr>
          <w:b/>
          <w:bCs/>
          <w:lang w:eastAsia="ar-SA"/>
        </w:rPr>
        <w:t xml:space="preserve">9.2 </w:t>
      </w:r>
      <w:r w:rsidR="00A00AEA" w:rsidRPr="009F0952">
        <w:rPr>
          <w:b/>
          <w:bCs/>
          <w:lang w:eastAsia="ar-SA"/>
        </w:rPr>
        <w:t>Промежуточная аттестация</w:t>
      </w:r>
    </w:p>
    <w:p w:rsidR="00587580" w:rsidRPr="009F0952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Для оценки сформированности результатов обучения по дисциплине используется балльно-рейтинговая система успеваемости обучающихся: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:rsidTr="00EE68B0">
        <w:trPr>
          <w:trHeight w:val="52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:rsidTr="00EE68B0">
        <w:trPr>
          <w:trHeight w:val="522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:rsidTr="00EE68B0">
        <w:trPr>
          <w:trHeight w:val="661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:rsidTr="00EE68B0">
        <w:trPr>
          <w:trHeight w:val="800"/>
        </w:trPr>
        <w:tc>
          <w:tcPr>
            <w:tcW w:w="903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9F0952">
      <w:headerReference w:type="default" r:id="rId15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FED" w:rsidRDefault="00B95FED" w:rsidP="00AB39E8">
      <w:r>
        <w:separator/>
      </w:r>
    </w:p>
  </w:endnote>
  <w:endnote w:type="continuationSeparator" w:id="0">
    <w:p w:rsidR="00B95FED" w:rsidRDefault="00B95FED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FED" w:rsidRDefault="00B95FED" w:rsidP="00AB39E8">
      <w:r>
        <w:separator/>
      </w:r>
    </w:p>
  </w:footnote>
  <w:footnote w:type="continuationSeparator" w:id="0">
    <w:p w:rsidR="00B95FED" w:rsidRDefault="00B95FED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6A9" w:rsidRDefault="00B95FED">
    <w:pPr>
      <w:pStyle w:val="a8"/>
      <w:spacing w:line="14" w:lineRule="auto"/>
      <w:jc w:val="lef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 1" o:spid="_x0000_s2049" type="#_x0000_t202" style="position:absolute;margin-left:306.4pt;margin-top:35.35pt;width:34.35pt;height:15.3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<v:path arrowok="t"/>
          <v:textbox inset="0,0,0,0">
            <w:txbxContent>
              <w:p w:rsidR="002C36A9" w:rsidRDefault="00343869" w:rsidP="00CA7F28">
                <w:pPr>
                  <w:spacing w:before="10"/>
                  <w:ind w:left="40"/>
                  <w:jc w:val="center"/>
                </w:pPr>
                <w:r>
                  <w:fldChar w:fldCharType="begin"/>
                </w:r>
                <w:r w:rsidR="002C36A9">
                  <w:instrText xml:space="preserve"> PAGE </w:instrText>
                </w:r>
                <w:r>
                  <w:fldChar w:fldCharType="separate"/>
                </w:r>
                <w:r w:rsidR="00EA2CEB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3869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0952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5FED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4C7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93917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2F2"/>
    <w:rsid w:val="00E748FD"/>
    <w:rsid w:val="00E761A3"/>
    <w:rsid w:val="00E80294"/>
    <w:rsid w:val="00E864FC"/>
    <w:rsid w:val="00E86DC4"/>
    <w:rsid w:val="00E871D6"/>
    <w:rsid w:val="00E95CD2"/>
    <w:rsid w:val="00E97C8A"/>
    <w:rsid w:val="00EA2CEB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oecd-ilibrary.or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polpred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rebennikon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znanium.com/catalog/document?id=387326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znanium.com/catalog/document?id=392911%20" TargetMode="External"/><Relationship Id="rId14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8A6523-FB8F-4EF0-A876-C096A2E05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11</Pages>
  <Words>3052</Words>
  <Characters>17403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20415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18</cp:revision>
  <cp:lastPrinted>2019-08-27T08:58:00Z</cp:lastPrinted>
  <dcterms:created xsi:type="dcterms:W3CDTF">2021-09-23T14:49:00Z</dcterms:created>
  <dcterms:modified xsi:type="dcterms:W3CDTF">2025-02-20T11:36:00Z</dcterms:modified>
</cp:coreProperties>
</file>