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организацией в сфере туристских услуг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A08AF" w:rsidRDefault="00FA08A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A57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7A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A57AE">
              <w:rPr>
                <w:rFonts w:ascii="Times New Roman" w:hAnsi="Times New Roman" w:cs="Times New Roman"/>
                <w:sz w:val="20"/>
                <w:szCs w:val="20"/>
              </w:rPr>
              <w:t>Сущинская</w:t>
            </w:r>
            <w:proofErr w:type="spellEnd"/>
            <w:r w:rsidRPr="00FA57AE">
              <w:rPr>
                <w:rFonts w:ascii="Times New Roman" w:hAnsi="Times New Roman" w:cs="Times New Roman"/>
                <w:sz w:val="20"/>
                <w:szCs w:val="20"/>
              </w:rPr>
              <w:t xml:space="preserve"> Марина Дмитриевна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A08AF" w:rsidRDefault="00FA08A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704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306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3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2306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3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2306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3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2306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5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2306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5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2306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6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2306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6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2306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6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2306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7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2306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8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2306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10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2306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10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2306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10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2306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10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2306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11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2306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11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D75436" w:rsidRDefault="002306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704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70470">
              <w:rPr>
                <w:noProof/>
                <w:webHidden/>
              </w:rPr>
            </w:r>
            <w:r w:rsidR="00A70470">
              <w:rPr>
                <w:noProof/>
                <w:webHidden/>
              </w:rPr>
              <w:fldChar w:fldCharType="separate"/>
            </w:r>
            <w:r w:rsidR="0065333A">
              <w:rPr>
                <w:noProof/>
                <w:webHidden/>
              </w:rPr>
              <w:t>11</w:t>
            </w:r>
            <w:r w:rsidR="00A7047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7047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базовых элементов системы менеджмента услуг и  освоение специфических подходов, инструментов и методов обоснования и реализации управленческих решений организации в сфере туристских услуг.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Управление организацией в сфере туристских услуг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A57A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57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A57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A57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57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A57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57A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A57A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A57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A57A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57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FA57A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A57AE">
              <w:rPr>
                <w:rFonts w:ascii="Times New Roman" w:hAnsi="Times New Roman" w:cs="Times New Roman"/>
              </w:rPr>
              <w:t xml:space="preserve"> осуществлять основные функции управления туристской деятельностью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57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57AE">
              <w:rPr>
                <w:rFonts w:ascii="Times New Roman" w:hAnsi="Times New Roman" w:cs="Times New Roman"/>
                <w:lang w:bidi="ru-RU"/>
              </w:rPr>
              <w:t>ОПК-2.3 - Использует основные методы и приемы планирования, организации, мотивации и координации деятельности объектов туристской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57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57AE">
              <w:rPr>
                <w:rFonts w:ascii="Times New Roman" w:hAnsi="Times New Roman" w:cs="Times New Roman"/>
              </w:rPr>
              <w:t>базовые концепции сервисного менеджмента; особенности реализации функциональных направлений менеджмента на стратегическом, тактическом и операционном уровнях управления организации сферы услуг</w:t>
            </w:r>
            <w:r w:rsidRPr="00FA57A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A57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57AE">
              <w:rPr>
                <w:rFonts w:ascii="Times New Roman" w:hAnsi="Times New Roman" w:cs="Times New Roman"/>
              </w:rPr>
              <w:t>объяснять специфику подходов сервисного менеджмента; применять подходы и методы сервисного менеджмента для планирования, организации, мотивации и координации деятельности организации в сфере туристских услуг</w:t>
            </w:r>
            <w:r w:rsidRPr="00FA57A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A57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57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57AE">
              <w:rPr>
                <w:rFonts w:ascii="Times New Roman" w:hAnsi="Times New Roman" w:cs="Times New Roman"/>
              </w:rPr>
              <w:t>инструментами и методами сервисного менеджмента в организации в сфере туристских услуг</w:t>
            </w:r>
            <w:r w:rsidRPr="00FA57A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A57A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57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FA57A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A57AE">
              <w:rPr>
                <w:rFonts w:ascii="Times New Roman" w:hAnsi="Times New Roman" w:cs="Times New Roman"/>
              </w:rPr>
              <w:t xml:space="preserve">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57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57AE">
              <w:rPr>
                <w:rFonts w:ascii="Times New Roman" w:hAnsi="Times New Roman" w:cs="Times New Roman"/>
                <w:lang w:bidi="ru-RU"/>
              </w:rPr>
              <w:t>ОПК-5.2 - Принимает экономически обоснованные управленческие решения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57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57AE">
              <w:rPr>
                <w:rFonts w:ascii="Times New Roman" w:hAnsi="Times New Roman" w:cs="Times New Roman"/>
              </w:rPr>
              <w:t>особенности формирования и использования ресурсов производства услуг</w:t>
            </w:r>
            <w:r w:rsidRPr="00FA57A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A57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57AE">
              <w:rPr>
                <w:rFonts w:ascii="Times New Roman" w:hAnsi="Times New Roman" w:cs="Times New Roman"/>
              </w:rPr>
              <w:t>анализировать альтернативы принятия решений по управлению ресурсами с учетом особенности целевой и технологической составляющих производства туристских услуг</w:t>
            </w:r>
            <w:r w:rsidRPr="00FA57A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A57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57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57AE">
              <w:rPr>
                <w:rFonts w:ascii="Times New Roman" w:hAnsi="Times New Roman" w:cs="Times New Roman"/>
              </w:rPr>
              <w:t>специфическими подходами, инструментами и методами управления ресурсами производства туристских услуг</w:t>
            </w:r>
            <w:r w:rsidRPr="00FA57A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A57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Формирование и управление сервисной системой предприятия сферы услуг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Сервисная система и особенности формирования и использования ресурсов производства услуг в организации в сфере туристских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сервисной системы. Модель «SERVUCTION». Характеристика основных элементов сервисной системы. Проблемные области менеджмента, связанные со свойствами услуг. Классификация услуг.</w:t>
            </w:r>
            <w:r w:rsidRPr="00352B6F">
              <w:rPr>
                <w:lang w:bidi="ru-RU"/>
              </w:rPr>
              <w:br/>
              <w:t xml:space="preserve">Особенности формирования и управления ресурсной составляющей производства услуг в туристской сфере. Специфика управления мощностью организации сферы туристских услуг. Средства обеспечения гибкости мощностей. Основные подходы к управлению спросом и предложением в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организации. Аутсорсинг как способ разрешения специфических проблемных областей менеджмента организации в сфере туристских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Проектирование сервисной системы организации в сфере туристских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Формирование сервисной системы в </w:t>
            </w:r>
            <w:proofErr w:type="gramStart"/>
            <w:r w:rsidRPr="00352B6F">
              <w:rPr>
                <w:lang w:bidi="ru-RU"/>
              </w:rPr>
              <w:t>контексте</w:t>
            </w:r>
            <w:proofErr w:type="gramEnd"/>
            <w:r w:rsidRPr="00352B6F">
              <w:rPr>
                <w:lang w:bidi="ru-RU"/>
              </w:rPr>
              <w:t xml:space="preserve"> разработки и реализации стратегии организации в сфере туристских услуг. Основные подходы к проектированию сервисной системы; их взаимосвязь с особенностями услуг и требованиями к ресурсному обеспечению. Основные координаты формирования сервисной системы: способ доставки услуг; технология предоставления услуги, последовательность выполнения отдельных сервисных операций, место и время предоставления услуг, сервисный ландшафт.</w:t>
            </w:r>
            <w:r w:rsidRPr="00352B6F">
              <w:rPr>
                <w:lang w:bidi="ru-RU"/>
              </w:rPr>
              <w:br/>
              <w:t>Этапы проектирования сервисной системы и их содержательная характеристика. Визуализация системы операций на основе представления в виде структурной схемы сервисного процесса (метод сервисного плана). Назначение и использование сервисного плана в управленческой практике.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Реализация интегративного сервисного менеджмента в организации в сфере туристских услуг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Методологические основы проектирования и мониторинга качества туристских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оценки качества услуг  в организациях в сфере туристских услуг. Связь управления качеством услуг с проектированием услуги и контролем исполнения концепции услуги на операционном уровне. Производственный подход к оценке качества услуг на основе стандартов качества для проектирования и мониторинга качества исполнения услуги. Потребительский подход к оценке качества услуги и реализующие его основные методы для проектирования и мониторинга качества исполнения услуги: </w:t>
            </w:r>
            <w:proofErr w:type="spellStart"/>
            <w:r w:rsidRPr="00352B6F">
              <w:rPr>
                <w:lang w:bidi="ru-RU"/>
              </w:rPr>
              <w:t>критериальный</w:t>
            </w:r>
            <w:proofErr w:type="spellEnd"/>
            <w:r w:rsidRPr="00352B6F">
              <w:rPr>
                <w:lang w:bidi="ru-RU"/>
              </w:rPr>
              <w:t>, процессный, проблемный. Взаимодействие мониторинга с процессами управления изменениями и управления инцидентами.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Организация системы маркетинга организации сферы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Интеграция функций управления сервисным предприятием – маркетинга, управления операциями и управления человеческими ресурсами. Модель 8Р интегративного сервисного менеджмента.  Модель «Сервисный треугольник» и стратегии маркетинга, используемые в организации сферы услуг.  Понятия и взаимосвязь внешнего маркетинга, внутреннего маркетинга и маркетинга взаимоотношений в сфере услуг. Формы и методы формирования </w:t>
            </w:r>
            <w:proofErr w:type="gramStart"/>
            <w:r w:rsidRPr="00352B6F">
              <w:rPr>
                <w:lang w:bidi="ru-RU"/>
              </w:rPr>
              <w:t>партнерских</w:t>
            </w:r>
            <w:proofErr w:type="gramEnd"/>
            <w:r w:rsidRPr="00352B6F">
              <w:rPr>
                <w:lang w:bidi="ru-RU"/>
              </w:rPr>
              <w:t xml:space="preserve"> отношений. Методы формирование лояльности потребителей. Методы формирования лояльности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>Сущинская</w:t>
            </w:r>
            <w:proofErr w:type="spellEnd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 xml:space="preserve">  М.Д. Управление организацией сферы услуг</w:t>
            </w:r>
            <w:proofErr w:type="gramStart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306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A57A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81%D1%84%D0%B5%D1%80%D1%8B.pdf</w:t>
              </w:r>
            </w:hyperlink>
          </w:p>
        </w:tc>
      </w:tr>
      <w:tr w:rsidR="00262CF0" w:rsidRPr="00FA08A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A57AE">
              <w:rPr>
                <w:rFonts w:ascii="Times New Roman" w:hAnsi="Times New Roman" w:cs="Times New Roman"/>
                <w:sz w:val="24"/>
                <w:szCs w:val="24"/>
              </w:rPr>
              <w:t xml:space="preserve">Моисеева Н.К., </w:t>
            </w:r>
            <w:proofErr w:type="spellStart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>Стерлигова</w:t>
            </w:r>
            <w:proofErr w:type="spellEnd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 xml:space="preserve"> А.Н. Управление операционной средой организации: учебник.—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М.: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2022 .—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306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A57AE">
                <w:rPr>
                  <w:color w:val="00008B"/>
                  <w:u w:val="single"/>
                  <w:lang w:val="en-US"/>
                </w:rPr>
                <w:t>https://znanium.com/catalog/document?id=400872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A57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>Соловьева</w:t>
            </w:r>
            <w:proofErr w:type="gramStart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>,Ю</w:t>
            </w:r>
            <w:proofErr w:type="spellEnd"/>
            <w:proofErr w:type="gramEnd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 xml:space="preserve">. Н. Маркетинг услуг : учебное пособие / Ю. Н. </w:t>
            </w:r>
            <w:proofErr w:type="spellStart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>Соловьева,А</w:t>
            </w:r>
            <w:proofErr w:type="spellEnd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>. Ю. Курочкина. – СПб</w:t>
            </w:r>
            <w:proofErr w:type="gramStart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FA57AE">
              <w:rPr>
                <w:rFonts w:ascii="Times New Roman" w:hAnsi="Times New Roman" w:cs="Times New Roman"/>
                <w:sz w:val="24"/>
                <w:szCs w:val="24"/>
              </w:rPr>
              <w:t>Изд-во СПбГЭУ, 2015. – 126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306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83%D1%81%D0%BB%D1%83%D0%B3.pdf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3062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A57AE" w:rsidTr="008416EB">
        <w:tc>
          <w:tcPr>
            <w:tcW w:w="7797" w:type="dxa"/>
            <w:shd w:val="clear" w:color="auto" w:fill="auto"/>
          </w:tcPr>
          <w:p w:rsidR="002C735C" w:rsidRPr="00FA57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57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A57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57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A57AE" w:rsidTr="008416EB">
        <w:tc>
          <w:tcPr>
            <w:tcW w:w="7797" w:type="dxa"/>
            <w:shd w:val="clear" w:color="auto" w:fill="auto"/>
          </w:tcPr>
          <w:p w:rsidR="002C735C" w:rsidRPr="00FA57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57AE">
              <w:rPr>
                <w:sz w:val="22"/>
                <w:szCs w:val="22"/>
              </w:rPr>
              <w:t xml:space="preserve">Ауд. 511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57AE">
              <w:rPr>
                <w:sz w:val="22"/>
                <w:szCs w:val="22"/>
              </w:rPr>
              <w:t>комплексом</w:t>
            </w:r>
            <w:proofErr w:type="gramStart"/>
            <w:r w:rsidRPr="00FA57AE">
              <w:rPr>
                <w:sz w:val="22"/>
                <w:szCs w:val="22"/>
              </w:rPr>
              <w:t>.С</w:t>
            </w:r>
            <w:proofErr w:type="gramEnd"/>
            <w:r w:rsidRPr="00FA57AE">
              <w:rPr>
                <w:sz w:val="22"/>
                <w:szCs w:val="22"/>
              </w:rPr>
              <w:t>пециализированная</w:t>
            </w:r>
            <w:proofErr w:type="spellEnd"/>
            <w:r w:rsidRPr="00FA57AE">
              <w:rPr>
                <w:sz w:val="22"/>
                <w:szCs w:val="22"/>
              </w:rPr>
              <w:t xml:space="preserve">  мебель и оборудование: Учебная мебель на 56 посадочных мест; рабочее место преподавателя, доска меловая - 1 шт., стол - 1шт., тумба - 1шт., трибуна - 1шт</w:t>
            </w:r>
            <w:proofErr w:type="gramStart"/>
            <w:r w:rsidRPr="00FA57AE">
              <w:rPr>
                <w:sz w:val="22"/>
                <w:szCs w:val="22"/>
              </w:rPr>
              <w:t>.К</w:t>
            </w:r>
            <w:proofErr w:type="gramEnd"/>
            <w:r w:rsidRPr="00FA57AE">
              <w:rPr>
                <w:sz w:val="22"/>
                <w:szCs w:val="22"/>
              </w:rPr>
              <w:t xml:space="preserve">омпьютер </w:t>
            </w:r>
            <w:r w:rsidRPr="00FA57AE">
              <w:rPr>
                <w:sz w:val="22"/>
                <w:szCs w:val="22"/>
                <w:lang w:val="en-US"/>
              </w:rPr>
              <w:t>Intel</w:t>
            </w:r>
            <w:r w:rsidRPr="00FA57AE">
              <w:rPr>
                <w:sz w:val="22"/>
                <w:szCs w:val="22"/>
              </w:rPr>
              <w:t xml:space="preserve"> </w:t>
            </w:r>
            <w:proofErr w:type="spellStart"/>
            <w:r w:rsidRPr="00FA57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57AE">
              <w:rPr>
                <w:sz w:val="22"/>
                <w:szCs w:val="22"/>
              </w:rPr>
              <w:t>3 2100 3.3/4</w:t>
            </w:r>
            <w:r w:rsidRPr="00FA57AE">
              <w:rPr>
                <w:sz w:val="22"/>
                <w:szCs w:val="22"/>
                <w:lang w:val="en-US"/>
              </w:rPr>
              <w:t>Gb</w:t>
            </w:r>
            <w:r w:rsidRPr="00FA57AE">
              <w:rPr>
                <w:sz w:val="22"/>
                <w:szCs w:val="22"/>
              </w:rPr>
              <w:t>/500</w:t>
            </w:r>
            <w:r w:rsidRPr="00FA57AE">
              <w:rPr>
                <w:sz w:val="22"/>
                <w:szCs w:val="22"/>
                <w:lang w:val="en-US"/>
              </w:rPr>
              <w:t>Gb</w:t>
            </w:r>
            <w:r w:rsidRPr="00FA57AE">
              <w:rPr>
                <w:sz w:val="22"/>
                <w:szCs w:val="22"/>
              </w:rPr>
              <w:t>/</w:t>
            </w:r>
            <w:proofErr w:type="spellStart"/>
            <w:r w:rsidRPr="00FA57A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A57AE">
              <w:rPr>
                <w:sz w:val="22"/>
                <w:szCs w:val="22"/>
              </w:rPr>
              <w:t xml:space="preserve">193 - 1 шт., Мультимедийный проектор </w:t>
            </w:r>
            <w:r w:rsidRPr="00FA57AE">
              <w:rPr>
                <w:sz w:val="22"/>
                <w:szCs w:val="22"/>
                <w:lang w:val="en-US"/>
              </w:rPr>
              <w:t>NEC</w:t>
            </w:r>
            <w:r w:rsidRPr="00FA57AE">
              <w:rPr>
                <w:sz w:val="22"/>
                <w:szCs w:val="22"/>
              </w:rPr>
              <w:t xml:space="preserve"> </w:t>
            </w:r>
            <w:r w:rsidRPr="00FA57AE">
              <w:rPr>
                <w:sz w:val="22"/>
                <w:szCs w:val="22"/>
                <w:lang w:val="en-US"/>
              </w:rPr>
              <w:t>ME</w:t>
            </w:r>
            <w:r w:rsidRPr="00FA57AE">
              <w:rPr>
                <w:sz w:val="22"/>
                <w:szCs w:val="22"/>
              </w:rPr>
              <w:t>402</w:t>
            </w:r>
            <w:r w:rsidRPr="00FA57AE">
              <w:rPr>
                <w:sz w:val="22"/>
                <w:szCs w:val="22"/>
                <w:lang w:val="en-US"/>
              </w:rPr>
              <w:t>X</w:t>
            </w:r>
            <w:r w:rsidRPr="00FA57AE">
              <w:rPr>
                <w:sz w:val="22"/>
                <w:szCs w:val="22"/>
              </w:rPr>
              <w:t xml:space="preserve"> - 1 шт.,  Микшер усилитель  </w:t>
            </w:r>
            <w:proofErr w:type="spellStart"/>
            <w:r w:rsidRPr="00FA57A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A57AE">
              <w:rPr>
                <w:sz w:val="22"/>
                <w:szCs w:val="22"/>
              </w:rPr>
              <w:t xml:space="preserve"> </w:t>
            </w:r>
            <w:r w:rsidRPr="00FA57AE">
              <w:rPr>
                <w:sz w:val="22"/>
                <w:szCs w:val="22"/>
                <w:lang w:val="en-US"/>
              </w:rPr>
              <w:t>TA</w:t>
            </w:r>
            <w:r w:rsidRPr="00FA57AE">
              <w:rPr>
                <w:sz w:val="22"/>
                <w:szCs w:val="22"/>
              </w:rPr>
              <w:t xml:space="preserve">-1120 в комплекте - 1 шт., Экран  с электроприводом </w:t>
            </w:r>
            <w:r w:rsidRPr="00FA57AE">
              <w:rPr>
                <w:sz w:val="22"/>
                <w:szCs w:val="22"/>
                <w:lang w:val="en-US"/>
              </w:rPr>
              <w:t>Draper</w:t>
            </w:r>
            <w:r w:rsidRPr="00FA57AE">
              <w:rPr>
                <w:sz w:val="22"/>
                <w:szCs w:val="22"/>
              </w:rPr>
              <w:t xml:space="preserve"> </w:t>
            </w:r>
            <w:r w:rsidRPr="00FA57AE">
              <w:rPr>
                <w:sz w:val="22"/>
                <w:szCs w:val="22"/>
                <w:lang w:val="en-US"/>
              </w:rPr>
              <w:t>Baronet</w:t>
            </w:r>
            <w:r w:rsidRPr="00FA57AE">
              <w:rPr>
                <w:sz w:val="22"/>
                <w:szCs w:val="22"/>
              </w:rPr>
              <w:t xml:space="preserve"> </w:t>
            </w:r>
            <w:r w:rsidRPr="00FA57AE">
              <w:rPr>
                <w:sz w:val="22"/>
                <w:szCs w:val="22"/>
                <w:lang w:val="en-US"/>
              </w:rPr>
              <w:t>NTSC</w:t>
            </w:r>
            <w:r w:rsidRPr="00FA57AE">
              <w:rPr>
                <w:sz w:val="22"/>
                <w:szCs w:val="22"/>
              </w:rPr>
              <w:t xml:space="preserve"> (3:4) 213/84 - 1 шт., Колонки </w:t>
            </w:r>
            <w:r w:rsidRPr="00FA57AE">
              <w:rPr>
                <w:sz w:val="22"/>
                <w:szCs w:val="22"/>
                <w:lang w:val="en-US"/>
              </w:rPr>
              <w:t>Hi</w:t>
            </w:r>
            <w:r w:rsidRPr="00FA57AE">
              <w:rPr>
                <w:sz w:val="22"/>
                <w:szCs w:val="22"/>
              </w:rPr>
              <w:t>-</w:t>
            </w:r>
            <w:r w:rsidRPr="00FA57AE">
              <w:rPr>
                <w:sz w:val="22"/>
                <w:szCs w:val="22"/>
                <w:lang w:val="en-US"/>
              </w:rPr>
              <w:t>Fi</w:t>
            </w:r>
            <w:r w:rsidRPr="00FA57AE">
              <w:rPr>
                <w:sz w:val="22"/>
                <w:szCs w:val="22"/>
              </w:rPr>
              <w:t xml:space="preserve"> </w:t>
            </w:r>
            <w:r w:rsidRPr="00FA57AE">
              <w:rPr>
                <w:sz w:val="22"/>
                <w:szCs w:val="22"/>
                <w:lang w:val="en-US"/>
              </w:rPr>
              <w:t>PRO</w:t>
            </w:r>
            <w:r w:rsidRPr="00FA57AE">
              <w:rPr>
                <w:sz w:val="22"/>
                <w:szCs w:val="22"/>
              </w:rPr>
              <w:t xml:space="preserve"> </w:t>
            </w:r>
            <w:r w:rsidRPr="00FA57AE">
              <w:rPr>
                <w:sz w:val="22"/>
                <w:szCs w:val="22"/>
                <w:lang w:val="en-US"/>
              </w:rPr>
              <w:t>MASK</w:t>
            </w:r>
            <w:r w:rsidRPr="00FA57AE">
              <w:rPr>
                <w:sz w:val="22"/>
                <w:szCs w:val="22"/>
              </w:rPr>
              <w:t>6</w:t>
            </w:r>
            <w:r w:rsidRPr="00FA57AE">
              <w:rPr>
                <w:sz w:val="22"/>
                <w:szCs w:val="22"/>
                <w:lang w:val="en-US"/>
              </w:rPr>
              <w:t>T</w:t>
            </w:r>
            <w:r w:rsidRPr="00FA57AE">
              <w:rPr>
                <w:sz w:val="22"/>
                <w:szCs w:val="22"/>
              </w:rPr>
              <w:t>-</w:t>
            </w:r>
            <w:r w:rsidRPr="00FA57AE">
              <w:rPr>
                <w:sz w:val="22"/>
                <w:szCs w:val="22"/>
                <w:lang w:val="en-US"/>
              </w:rPr>
              <w:t>W</w:t>
            </w:r>
            <w:r w:rsidRPr="00FA57AE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A57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57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A57AE">
              <w:rPr>
                <w:sz w:val="22"/>
                <w:szCs w:val="22"/>
              </w:rPr>
              <w:t>Красноармейская</w:t>
            </w:r>
            <w:proofErr w:type="gramEnd"/>
            <w:r w:rsidRPr="00FA57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A57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A57AE" w:rsidTr="008416EB">
        <w:tc>
          <w:tcPr>
            <w:tcW w:w="7797" w:type="dxa"/>
            <w:shd w:val="clear" w:color="auto" w:fill="auto"/>
          </w:tcPr>
          <w:p w:rsidR="002C735C" w:rsidRPr="00FA57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57AE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57AE">
              <w:rPr>
                <w:sz w:val="22"/>
                <w:szCs w:val="22"/>
              </w:rPr>
              <w:t>комплексом</w:t>
            </w:r>
            <w:proofErr w:type="gramStart"/>
            <w:r w:rsidRPr="00FA57AE">
              <w:rPr>
                <w:sz w:val="22"/>
                <w:szCs w:val="22"/>
              </w:rPr>
              <w:t>.С</w:t>
            </w:r>
            <w:proofErr w:type="gramEnd"/>
            <w:r w:rsidRPr="00FA57AE">
              <w:rPr>
                <w:sz w:val="22"/>
                <w:szCs w:val="22"/>
              </w:rPr>
              <w:t>пециализированная</w:t>
            </w:r>
            <w:proofErr w:type="spellEnd"/>
            <w:r w:rsidRPr="00FA57AE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FA57AE">
              <w:rPr>
                <w:sz w:val="22"/>
                <w:szCs w:val="22"/>
              </w:rPr>
              <w:t>.К</w:t>
            </w:r>
            <w:proofErr w:type="gramEnd"/>
            <w:r w:rsidRPr="00FA57AE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FA57AE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FA57AE">
              <w:rPr>
                <w:sz w:val="22"/>
                <w:szCs w:val="22"/>
              </w:rPr>
              <w:t xml:space="preserve"> </w:t>
            </w:r>
            <w:proofErr w:type="spellStart"/>
            <w:r w:rsidRPr="00FA57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57AE">
              <w:rPr>
                <w:sz w:val="22"/>
                <w:szCs w:val="22"/>
              </w:rPr>
              <w:t>3 2100 3.3/4</w:t>
            </w:r>
            <w:r w:rsidRPr="00FA57AE">
              <w:rPr>
                <w:sz w:val="22"/>
                <w:szCs w:val="22"/>
                <w:lang w:val="en-US"/>
              </w:rPr>
              <w:t>Gb</w:t>
            </w:r>
            <w:r w:rsidRPr="00FA57AE">
              <w:rPr>
                <w:sz w:val="22"/>
                <w:szCs w:val="22"/>
              </w:rPr>
              <w:t>/500</w:t>
            </w:r>
            <w:r w:rsidRPr="00FA57AE">
              <w:rPr>
                <w:sz w:val="22"/>
                <w:szCs w:val="22"/>
                <w:lang w:val="en-US"/>
              </w:rPr>
              <w:t>Gb</w:t>
            </w:r>
            <w:r w:rsidRPr="00FA57AE">
              <w:rPr>
                <w:sz w:val="22"/>
                <w:szCs w:val="22"/>
              </w:rPr>
              <w:t>/</w:t>
            </w:r>
            <w:proofErr w:type="spellStart"/>
            <w:r w:rsidRPr="00FA57A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A57AE">
              <w:rPr>
                <w:sz w:val="22"/>
                <w:szCs w:val="22"/>
              </w:rPr>
              <w:t xml:space="preserve">193 - 1 шт., Мультимедийный проектор </w:t>
            </w:r>
            <w:r w:rsidRPr="00FA57AE">
              <w:rPr>
                <w:sz w:val="22"/>
                <w:szCs w:val="22"/>
                <w:lang w:val="en-US"/>
              </w:rPr>
              <w:t>Panasonic</w:t>
            </w:r>
            <w:r w:rsidRPr="00FA57AE">
              <w:rPr>
                <w:sz w:val="22"/>
                <w:szCs w:val="22"/>
              </w:rPr>
              <w:t xml:space="preserve"> </w:t>
            </w:r>
            <w:r w:rsidRPr="00FA57AE">
              <w:rPr>
                <w:sz w:val="22"/>
                <w:szCs w:val="22"/>
                <w:lang w:val="en-US"/>
              </w:rPr>
              <w:t>PT</w:t>
            </w:r>
            <w:r w:rsidRPr="00FA57AE">
              <w:rPr>
                <w:sz w:val="22"/>
                <w:szCs w:val="22"/>
              </w:rPr>
              <w:t>-</w:t>
            </w:r>
            <w:r w:rsidRPr="00FA57AE">
              <w:rPr>
                <w:sz w:val="22"/>
                <w:szCs w:val="22"/>
                <w:lang w:val="en-US"/>
              </w:rPr>
              <w:t>VX</w:t>
            </w:r>
            <w:r w:rsidRPr="00FA57AE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FA57AE">
              <w:rPr>
                <w:sz w:val="22"/>
                <w:szCs w:val="22"/>
                <w:lang w:val="en-US"/>
              </w:rPr>
              <w:t>DRAPER</w:t>
            </w:r>
            <w:r w:rsidRPr="00FA57AE">
              <w:rPr>
                <w:sz w:val="22"/>
                <w:szCs w:val="22"/>
              </w:rPr>
              <w:t xml:space="preserve"> </w:t>
            </w:r>
            <w:r w:rsidRPr="00FA57AE">
              <w:rPr>
                <w:sz w:val="22"/>
                <w:szCs w:val="22"/>
                <w:lang w:val="en-US"/>
              </w:rPr>
              <w:t>BARONET</w:t>
            </w:r>
            <w:r w:rsidRPr="00FA57AE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A57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57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A57AE">
              <w:rPr>
                <w:sz w:val="22"/>
                <w:szCs w:val="22"/>
              </w:rPr>
              <w:t>Красноармейская</w:t>
            </w:r>
            <w:proofErr w:type="gramEnd"/>
            <w:r w:rsidRPr="00FA57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A57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A57AE" w:rsidTr="008416EB">
        <w:tc>
          <w:tcPr>
            <w:tcW w:w="7797" w:type="dxa"/>
            <w:shd w:val="clear" w:color="auto" w:fill="auto"/>
          </w:tcPr>
          <w:p w:rsidR="002C735C" w:rsidRPr="00FA57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57A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57AE">
              <w:rPr>
                <w:sz w:val="22"/>
                <w:szCs w:val="22"/>
              </w:rPr>
              <w:t>комплексом</w:t>
            </w:r>
            <w:proofErr w:type="gramStart"/>
            <w:r w:rsidRPr="00FA57AE">
              <w:rPr>
                <w:sz w:val="22"/>
                <w:szCs w:val="22"/>
              </w:rPr>
              <w:t>.С</w:t>
            </w:r>
            <w:proofErr w:type="gramEnd"/>
            <w:r w:rsidRPr="00FA57AE">
              <w:rPr>
                <w:sz w:val="22"/>
                <w:szCs w:val="22"/>
              </w:rPr>
              <w:t>пециализированная</w:t>
            </w:r>
            <w:proofErr w:type="spellEnd"/>
            <w:r w:rsidRPr="00FA57A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A57AE">
              <w:rPr>
                <w:sz w:val="22"/>
                <w:szCs w:val="22"/>
              </w:rPr>
              <w:t>.К</w:t>
            </w:r>
            <w:proofErr w:type="gramEnd"/>
            <w:r w:rsidRPr="00FA57AE">
              <w:rPr>
                <w:sz w:val="22"/>
                <w:szCs w:val="22"/>
              </w:rPr>
              <w:t xml:space="preserve">омпьютер </w:t>
            </w:r>
            <w:r w:rsidRPr="00FA57AE">
              <w:rPr>
                <w:sz w:val="22"/>
                <w:szCs w:val="22"/>
                <w:lang w:val="en-US"/>
              </w:rPr>
              <w:t>I</w:t>
            </w:r>
            <w:r w:rsidRPr="00FA57AE">
              <w:rPr>
                <w:sz w:val="22"/>
                <w:szCs w:val="22"/>
              </w:rPr>
              <w:t>5-7400/8</w:t>
            </w:r>
            <w:r w:rsidRPr="00FA57AE">
              <w:rPr>
                <w:sz w:val="22"/>
                <w:szCs w:val="22"/>
                <w:lang w:val="en-US"/>
              </w:rPr>
              <w:t>Gb</w:t>
            </w:r>
            <w:r w:rsidRPr="00FA57AE">
              <w:rPr>
                <w:sz w:val="22"/>
                <w:szCs w:val="22"/>
              </w:rPr>
              <w:t>/1</w:t>
            </w:r>
            <w:r w:rsidRPr="00FA57AE">
              <w:rPr>
                <w:sz w:val="22"/>
                <w:szCs w:val="22"/>
                <w:lang w:val="en-US"/>
              </w:rPr>
              <w:t>Tb</w:t>
            </w:r>
            <w:r w:rsidRPr="00FA57AE">
              <w:rPr>
                <w:sz w:val="22"/>
                <w:szCs w:val="22"/>
              </w:rPr>
              <w:t xml:space="preserve">/ </w:t>
            </w:r>
            <w:r w:rsidRPr="00FA57AE">
              <w:rPr>
                <w:sz w:val="22"/>
                <w:szCs w:val="22"/>
                <w:lang w:val="en-US"/>
              </w:rPr>
              <w:t>DELL</w:t>
            </w:r>
            <w:r w:rsidRPr="00FA57AE">
              <w:rPr>
                <w:sz w:val="22"/>
                <w:szCs w:val="22"/>
              </w:rPr>
              <w:t xml:space="preserve"> </w:t>
            </w:r>
            <w:r w:rsidRPr="00FA57AE">
              <w:rPr>
                <w:sz w:val="22"/>
                <w:szCs w:val="22"/>
                <w:lang w:val="en-US"/>
              </w:rPr>
              <w:t>S</w:t>
            </w:r>
            <w:r w:rsidRPr="00FA57AE">
              <w:rPr>
                <w:sz w:val="22"/>
                <w:szCs w:val="22"/>
              </w:rPr>
              <w:t>2218</w:t>
            </w:r>
            <w:r w:rsidRPr="00FA57AE">
              <w:rPr>
                <w:sz w:val="22"/>
                <w:szCs w:val="22"/>
                <w:lang w:val="en-US"/>
              </w:rPr>
              <w:t>H</w:t>
            </w:r>
            <w:r w:rsidRPr="00FA57A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A57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57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A57AE">
              <w:rPr>
                <w:sz w:val="22"/>
                <w:szCs w:val="22"/>
              </w:rPr>
              <w:t>Красноармейская</w:t>
            </w:r>
            <w:proofErr w:type="gramEnd"/>
            <w:r w:rsidRPr="00FA57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A57A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Управленческая проблематика, связанная со свойствами услуг, и направления ее решения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Классификация услуг и факторы дифференциация выраженности управленческой проблематики услуг в туристской индустрии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Особенности производственной системы в сфере услуг.  Модель «</w:t>
            </w:r>
            <w:r>
              <w:rPr>
                <w:sz w:val="23"/>
                <w:szCs w:val="23"/>
                <w:lang w:val="en-US"/>
              </w:rPr>
              <w:t>SERVUCTION</w:t>
            </w:r>
            <w:r w:rsidRPr="00FA57AE">
              <w:rPr>
                <w:sz w:val="23"/>
                <w:szCs w:val="23"/>
              </w:rPr>
              <w:t>». Характеристика основных элементов сервисной системы.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Особенности формирования и управления ресурсной составляющей производства услуг: пространственные, кадровые, временные, технологические, материально-технические.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 xml:space="preserve">Основные подходы и методы управления спросом и предложением на </w:t>
            </w:r>
            <w:proofErr w:type="gramStart"/>
            <w:r w:rsidRPr="00FA57AE">
              <w:rPr>
                <w:sz w:val="23"/>
                <w:szCs w:val="23"/>
              </w:rPr>
              <w:t>предприятии</w:t>
            </w:r>
            <w:proofErr w:type="gramEnd"/>
            <w:r w:rsidRPr="00FA57AE">
              <w:rPr>
                <w:sz w:val="23"/>
                <w:szCs w:val="23"/>
              </w:rPr>
              <w:t xml:space="preserve"> сферы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Аутсорсинг как способ разрешения специфических проблемных областей менеджмента в сфере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Алгоритм проектирования и основные координаты формирования сервисной системы.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Основные подходы к проектированию сервисной системы.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Модель и процедура разработки сервисного плана.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Использование метода «пока-</w:t>
            </w:r>
            <w:proofErr w:type="spellStart"/>
            <w:r w:rsidRPr="00FA57AE">
              <w:rPr>
                <w:sz w:val="23"/>
                <w:szCs w:val="23"/>
              </w:rPr>
              <w:t>ёкэ</w:t>
            </w:r>
            <w:proofErr w:type="spellEnd"/>
            <w:r w:rsidRPr="00FA57AE">
              <w:rPr>
                <w:sz w:val="23"/>
                <w:szCs w:val="23"/>
              </w:rPr>
              <w:t>» (</w:t>
            </w:r>
            <w:proofErr w:type="spellStart"/>
            <w:r>
              <w:rPr>
                <w:sz w:val="23"/>
                <w:szCs w:val="23"/>
                <w:lang w:val="en-US"/>
              </w:rPr>
              <w:t>Poka</w:t>
            </w:r>
            <w:proofErr w:type="spellEnd"/>
            <w:r w:rsidRPr="00FA57AE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yoke</w:t>
            </w:r>
            <w:r w:rsidRPr="00FA57AE">
              <w:rPr>
                <w:sz w:val="23"/>
                <w:szCs w:val="23"/>
              </w:rPr>
              <w:t>) при разработке сервисного плана.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Применение сервисного плана в управленческой практике организационной диагностики, мониторинга качества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Особенности оценки качества услуг на предприятиях сферы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Основные способы оценки и мониторинга качества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Виды и использование стандартов качества для оценки качества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Модели, реализующих теорию разрывов ожидаемого и воспринятого качества.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Методический инструментарий оценки качества услуг на основе выявления мнения потребителей.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Использование результатов оценки и мониторинга качества для обоснования мер по улучшению качества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Модель 8Р интегративного сервисного менеджмента, особенности интерпретации элементов в сфере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A57AE">
              <w:rPr>
                <w:sz w:val="23"/>
                <w:szCs w:val="23"/>
              </w:rPr>
              <w:t xml:space="preserve">«Сервисный треугольник» и особые маркетинговые стратегии сервисного предприятия.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внутреннего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интерактивного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взаимоотношений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Модель формирование концепции услуги на основе модели интегративного сервисного менеджмента.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FA57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Особенности формирования и использования кадровых ресурсов и направления формирования лояльного персонала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A57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57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A57A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A57AE" w:rsidTr="00801458">
        <w:tc>
          <w:tcPr>
            <w:tcW w:w="2336" w:type="dxa"/>
          </w:tcPr>
          <w:p w:rsidR="005D65A5" w:rsidRPr="00FA57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7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A57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7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A57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7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A57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7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A57AE" w:rsidTr="00801458">
        <w:tc>
          <w:tcPr>
            <w:tcW w:w="2336" w:type="dxa"/>
          </w:tcPr>
          <w:p w:rsidR="005D65A5" w:rsidRPr="00FA57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A57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FA57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A57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A57AE" w:rsidRDefault="007478E0" w:rsidP="00801458">
            <w:pPr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FA57AE" w:rsidTr="00801458">
        <w:tc>
          <w:tcPr>
            <w:tcW w:w="2336" w:type="dxa"/>
          </w:tcPr>
          <w:p w:rsidR="005D65A5" w:rsidRPr="00FA57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A57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FA57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A57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A57AE" w:rsidRDefault="007478E0" w:rsidP="00801458">
            <w:pPr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FA57AE" w:rsidTr="00801458">
        <w:tc>
          <w:tcPr>
            <w:tcW w:w="2336" w:type="dxa"/>
          </w:tcPr>
          <w:p w:rsidR="005D65A5" w:rsidRPr="00FA57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A57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A57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A57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A57AE" w:rsidRDefault="007478E0" w:rsidP="00801458">
            <w:pPr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FA57A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A57A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A57A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57AE" w:rsidTr="00FA57AE">
        <w:tc>
          <w:tcPr>
            <w:tcW w:w="562" w:type="dxa"/>
          </w:tcPr>
          <w:p w:rsidR="00FA57AE" w:rsidRDefault="00FA57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A57AE" w:rsidRDefault="00FA57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A57AE" w:rsidRPr="00FA57AE" w:rsidRDefault="00FA57A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A57A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A57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A57A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A57A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A57AE" w:rsidTr="00801458">
        <w:tc>
          <w:tcPr>
            <w:tcW w:w="2500" w:type="pct"/>
          </w:tcPr>
          <w:p w:rsidR="00B8237E" w:rsidRPr="00FA57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7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A57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7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A57AE" w:rsidTr="00801458">
        <w:tc>
          <w:tcPr>
            <w:tcW w:w="2500" w:type="pct"/>
          </w:tcPr>
          <w:p w:rsidR="00B8237E" w:rsidRPr="00FA57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A57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A57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FA57AE" w:rsidRDefault="005C548A" w:rsidP="00801458">
            <w:pPr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FA57AE" w:rsidTr="00801458">
        <w:tc>
          <w:tcPr>
            <w:tcW w:w="2500" w:type="pct"/>
          </w:tcPr>
          <w:p w:rsidR="00B8237E" w:rsidRPr="00FA57AE" w:rsidRDefault="00B8237E" w:rsidP="00801458">
            <w:pPr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FA57AE" w:rsidRDefault="005C548A" w:rsidP="00801458">
            <w:pPr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B8237E" w:rsidRPr="00FA57AE" w:rsidTr="00801458">
        <w:tc>
          <w:tcPr>
            <w:tcW w:w="2500" w:type="pct"/>
          </w:tcPr>
          <w:p w:rsidR="00B8237E" w:rsidRPr="00FA57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A57A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FA57A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FA57AE" w:rsidRDefault="005C548A" w:rsidP="00801458">
            <w:pPr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A57AE" w:rsidTr="00801458">
        <w:tc>
          <w:tcPr>
            <w:tcW w:w="2500" w:type="pct"/>
          </w:tcPr>
          <w:p w:rsidR="00B8237E" w:rsidRPr="00FA57AE" w:rsidRDefault="00B8237E" w:rsidP="00801458">
            <w:pPr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FA57AE" w:rsidRDefault="005C548A" w:rsidP="00801458">
            <w:pPr>
              <w:rPr>
                <w:rFonts w:ascii="Times New Roman" w:hAnsi="Times New Roman" w:cs="Times New Roman"/>
              </w:rPr>
            </w:pPr>
            <w:r w:rsidRPr="00FA57A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FA57A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629" w:rsidRDefault="00230629" w:rsidP="00315CA6">
      <w:pPr>
        <w:spacing w:after="0" w:line="240" w:lineRule="auto"/>
      </w:pPr>
      <w:r>
        <w:separator/>
      </w:r>
    </w:p>
  </w:endnote>
  <w:endnote w:type="continuationSeparator" w:id="0">
    <w:p w:rsidR="00230629" w:rsidRDefault="0023062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7047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A08AF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629" w:rsidRDefault="00230629" w:rsidP="00315CA6">
      <w:pPr>
        <w:spacing w:after="0" w:line="240" w:lineRule="auto"/>
      </w:pPr>
      <w:r>
        <w:separator/>
      </w:r>
    </w:p>
  </w:footnote>
  <w:footnote w:type="continuationSeparator" w:id="0">
    <w:p w:rsidR="00230629" w:rsidRDefault="0023062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0629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4AE9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33A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0470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37846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08AF"/>
    <w:rsid w:val="00FA57AE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47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1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40087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0%BE%D1%80%D0%B3%D0%B0%D0%BD%D0%B8%D0%B7%D0%B0%D1%86%D0%B8%D0%B5%D0%B9%20%D1%81%D1%84%D0%B5%D1%80%D1%8B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C%D0%B0%D1%80%D0%BA%D0%B5%D1%82%D0%B8%D0%BD%D0%B3%20%D1%83%D1%81%D0%BB%D1%83%D0%B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4FC47E-6DD9-4D50-BC8F-D6BC8FEF7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3430</Words>
  <Characters>19551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