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Организация и управление в гостиничном и ресторанном </w:t>
            </w:r>
            <w:proofErr w:type="gram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бизнесе</w:t>
            </w:r>
            <w:proofErr w:type="gramEnd"/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D1D12" w:rsidRDefault="003D1D1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D1D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D1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3D1D1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D1D12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3D1D12" w:rsidRDefault="003D1D1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3D1D12" w:rsidRDefault="003D1D12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3D1D12" w:rsidRDefault="003D1D12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3D1D12" w:rsidRDefault="003D1D1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3D1D12" w:rsidRDefault="003D1D12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D1D12" w:rsidRDefault="00F9632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 w:rsidR="003D1D12"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44BE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3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3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3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5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5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5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5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6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8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9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11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11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11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11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11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11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D75436" w:rsidRDefault="00AA4E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44BE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44BE9">
              <w:rPr>
                <w:noProof/>
                <w:webHidden/>
              </w:rPr>
            </w:r>
            <w:r w:rsidR="00044BE9">
              <w:rPr>
                <w:noProof/>
                <w:webHidden/>
              </w:rPr>
              <w:fldChar w:fldCharType="separate"/>
            </w:r>
            <w:r w:rsidR="00C11EC1">
              <w:rPr>
                <w:noProof/>
                <w:webHidden/>
              </w:rPr>
              <w:t>11</w:t>
            </w:r>
            <w:r w:rsidR="00044BE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44BE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Изложить необходимый математический аппарат и привить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навыки его использования при анализе и решении профессиональных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D1D1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1D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3D1D1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D1D1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D1D1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D1D1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D1D1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D1D1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D1D1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3D1D1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1D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D1D1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1D1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D1D12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D1D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1D12">
              <w:rPr>
                <w:rFonts w:ascii="Times New Roman" w:hAnsi="Times New Roman" w:cs="Times New Roman"/>
              </w:rPr>
              <w:t xml:space="preserve">Знать: </w:t>
            </w:r>
            <w:r w:rsidR="00316402" w:rsidRPr="003D1D12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социально-экономических процессов</w:t>
            </w:r>
            <w:r w:rsidRPr="003D1D1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D1D1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D1D12">
              <w:rPr>
                <w:rFonts w:ascii="Times New Roman" w:hAnsi="Times New Roman" w:cs="Times New Roman"/>
              </w:rPr>
              <w:t xml:space="preserve">Уметь: </w:t>
            </w:r>
            <w:r w:rsidR="00FD518F" w:rsidRPr="003D1D12">
              <w:rPr>
                <w:rFonts w:ascii="Times New Roman" w:hAnsi="Times New Roman" w:cs="Times New Roman"/>
              </w:rPr>
              <w:t>применять методы математического моделирования для анализа социально-экономических процессов</w:t>
            </w:r>
            <w:r w:rsidRPr="003D1D1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3D1D1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D1D1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D1D12">
              <w:rPr>
                <w:rFonts w:ascii="Times New Roman" w:hAnsi="Times New Roman" w:cs="Times New Roman"/>
              </w:rPr>
              <w:t>математическими инструментами, применяемыми для анализа социально-экономических задач</w:t>
            </w:r>
            <w:r w:rsidRPr="003D1D1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3D1D1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Линейная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алгебра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.и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аналитическая геометрия.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Элементы линейной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алгебры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.и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аналитической геометрии.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Прямая</w:t>
            </w:r>
            <w:proofErr w:type="gramEnd"/>
            <w:r w:rsidRPr="00352B6F">
              <w:rPr>
                <w:lang w:bidi="ru-RU"/>
              </w:rPr>
              <w:t xml:space="preserve"> на плоскости. Основные понятия теории систем линейных алгебраических уравнений. Метод Гаусса. Графический метод решения систем линейных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D1D1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  <w:bookmarkStart w:id="7" w:name="_GoBack"/>
            <w:bookmarkEnd w:id="7"/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Математический анализ.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Непрерывность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функции. Основные элементарные функции и их графики. Предел функции. Понятие непрерывной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D1D1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3D1D12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D1D12" w:rsidRPr="00352B6F" w:rsidRDefault="003D1D1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Дифференцирование и интегрирование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D1D12" w:rsidRPr="00352B6F" w:rsidRDefault="003D1D1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Производная функции в точке, ее геометрический смысл. Производные элементарных функций. Производная суммы, произведения и частного. Условия возрастания и убывания функции. Точки экстремума. Необходимое условие экстремума. Достаточное условие экстремума. </w:t>
            </w:r>
            <w:proofErr w:type="gramStart"/>
            <w:r w:rsidRPr="00352B6F">
              <w:rPr>
                <w:lang w:bidi="ru-RU"/>
              </w:rPr>
              <w:t>Первообразная</w:t>
            </w:r>
            <w:proofErr w:type="gramEnd"/>
            <w:r w:rsidRPr="00352B6F">
              <w:rPr>
                <w:lang w:bidi="ru-RU"/>
              </w:rPr>
              <w:t xml:space="preserve"> функции и неопределенный интеграл, простейшие свойства. Определенный интеграл. Формула Ньютона-Лейбница.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D1D12" w:rsidRPr="00352B6F" w:rsidRDefault="003D1D1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D12" w:rsidRPr="00352B6F" w:rsidRDefault="003D1D1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D1D12" w:rsidRPr="00352B6F" w:rsidRDefault="003D1D1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D1D12" w:rsidRPr="00352B6F" w:rsidRDefault="003D1D12" w:rsidP="00352F0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Теория вероятностей и математическая статистика.</w:t>
            </w:r>
          </w:p>
        </w:tc>
      </w:tr>
      <w:tr w:rsidR="003D1D12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D1D12" w:rsidRPr="00352B6F" w:rsidRDefault="003D1D1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Случайные события.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D1D12" w:rsidRPr="00352B6F" w:rsidRDefault="003D1D1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случайных событий. Частота события, ее свойства. </w:t>
            </w:r>
            <w:proofErr w:type="gramStart"/>
            <w:r w:rsidRPr="00352B6F">
              <w:rPr>
                <w:lang w:bidi="ru-RU"/>
              </w:rPr>
              <w:t>Классическое</w:t>
            </w:r>
            <w:proofErr w:type="gramEnd"/>
            <w:r w:rsidRPr="00352B6F">
              <w:rPr>
                <w:lang w:bidi="ru-RU"/>
              </w:rPr>
              <w:t xml:space="preserve">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вероятности. Схема Бернулли. Формула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D1D12" w:rsidRPr="00352B6F" w:rsidRDefault="003D1D1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D12" w:rsidRPr="00352B6F" w:rsidRDefault="003D1D1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D1D12" w:rsidRPr="00352B6F" w:rsidRDefault="003D1D1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D1D12" w:rsidRPr="00352B6F" w:rsidRDefault="003D1D12" w:rsidP="00352F0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3D1D12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D1D12" w:rsidRPr="00352B6F" w:rsidRDefault="003D1D12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Случайные величины.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D1D12" w:rsidRPr="00352B6F" w:rsidRDefault="003D1D12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случайной величины. Дискретные случайные величины (ДСВ). Математическое ожидание ДСВ.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352B6F">
              <w:rPr>
                <w:lang w:bidi="ru-RU"/>
              </w:rPr>
              <w:t>квадратическое</w:t>
            </w:r>
            <w:proofErr w:type="spellEnd"/>
            <w:r w:rsidRPr="00352B6F">
              <w:rPr>
                <w:lang w:bidi="ru-RU"/>
              </w:rPr>
              <w:t xml:space="preserve"> отклонение. Биномиальное распределение. Непрерывные случайные величины (НСВ). Равномерное распределение. Нормальное распределение. Системы случайных величин. Понятие о корреляционной зависимости и коэффициенте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D1D12" w:rsidRPr="00352B6F" w:rsidRDefault="003D1D1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D12" w:rsidRPr="00352B6F" w:rsidRDefault="003D1D1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3D1D12" w:rsidRPr="00352B6F" w:rsidRDefault="003D1D12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D1D12" w:rsidRPr="00352B6F" w:rsidRDefault="003D1D12" w:rsidP="00352F09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Элементы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математической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Генеральная и выборочная совокупности. Числовые характеристики выборки. Точечное оценивание параметров распределения. Выборочная средняя как оценка </w:t>
            </w:r>
            <w:proofErr w:type="gramStart"/>
            <w:r w:rsidRPr="00352B6F">
              <w:rPr>
                <w:lang w:bidi="ru-RU"/>
              </w:rPr>
              <w:t>генеральной</w:t>
            </w:r>
            <w:proofErr w:type="gramEnd"/>
            <w:r w:rsidRPr="00352B6F">
              <w:rPr>
                <w:lang w:bidi="ru-RU"/>
              </w:rPr>
              <w:t xml:space="preserve"> средней. Интервальное оценивание параметров распределения. Доверительный интервал и доверительная вероятность. Интервальное оценивание </w:t>
            </w:r>
            <w:proofErr w:type="gramStart"/>
            <w:r w:rsidRPr="00352B6F">
              <w:rPr>
                <w:lang w:bidi="ru-RU"/>
              </w:rPr>
              <w:t>генеральной</w:t>
            </w:r>
            <w:proofErr w:type="gramEnd"/>
            <w:r w:rsidRPr="00352B6F">
              <w:rPr>
                <w:lang w:bidi="ru-RU"/>
              </w:rPr>
              <w:t xml:space="preserve"> средней. Применение методов теоретического и экспериментального исследования в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D1D12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3D1D1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5"/>
        <w:gridCol w:w="28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1D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</w:t>
            </w:r>
            <w:proofErr w:type="gram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Москва</w:t>
            </w:r>
            <w:proofErr w:type="gram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, 2018.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D1D12" w:rsidRDefault="00AA4E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https://urait.ru/viewer/teoriya-veroyatnostey-413814</w:t>
              </w:r>
            </w:hyperlink>
          </w:p>
        </w:tc>
      </w:tr>
      <w:tr w:rsidR="00262CF0" w:rsidRPr="003D1D1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1D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, В. Е.  Теория вероятностей и математическая статистика</w:t>
            </w:r>
            <w:proofErr w:type="gram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Е.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. — 12-е изд. — Москва : Издательство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A4E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D1D12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1D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4-е изд.,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A4E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3D1D1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D1D1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Красс, М. С.  Математика в экономике. Базовый курс</w:t>
            </w:r>
            <w:proofErr w:type="gram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М. С. Красс. — 2-е изд.,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D1D12">
              <w:rPr>
                <w:rFonts w:ascii="Times New Roman" w:hAnsi="Times New Roman" w:cs="Times New Roman"/>
                <w:sz w:val="24"/>
                <w:szCs w:val="24"/>
              </w:rPr>
              <w:t>, 2019. — 470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A4E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3D1D12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</w:tbl>
    <w:p w:rsidR="0091168E" w:rsidRPr="003D1D1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A4E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8"/>
              </w:rPr>
            </w:pPr>
            <w:r w:rsidRPr="007E6725">
              <w:rPr>
                <w:b/>
                <w:sz w:val="22"/>
                <w:szCs w:val="28"/>
              </w:rPr>
              <w:t>Адрес (местоположение) учебных аудиторий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3D1D1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3D1D12">
              <w:rPr>
                <w:sz w:val="28"/>
                <w:szCs w:val="28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1D12">
              <w:rPr>
                <w:sz w:val="28"/>
                <w:szCs w:val="28"/>
              </w:rPr>
              <w:t>комплексом</w:t>
            </w:r>
            <w:proofErr w:type="gramStart"/>
            <w:r w:rsidRPr="003D1D12">
              <w:rPr>
                <w:sz w:val="28"/>
                <w:szCs w:val="28"/>
              </w:rPr>
              <w:t>.С</w:t>
            </w:r>
            <w:proofErr w:type="gramEnd"/>
            <w:r w:rsidRPr="003D1D12">
              <w:rPr>
                <w:sz w:val="28"/>
                <w:szCs w:val="28"/>
              </w:rPr>
              <w:t>пециализированная</w:t>
            </w:r>
            <w:proofErr w:type="spellEnd"/>
            <w:r w:rsidRPr="003D1D12">
              <w:rPr>
                <w:sz w:val="28"/>
                <w:szCs w:val="28"/>
              </w:rPr>
              <w:t xml:space="preserve">  мебель и оборудование:  Учебная мебель на 96 посадочных мест; </w:t>
            </w:r>
            <w:proofErr w:type="gramStart"/>
            <w:r w:rsidRPr="003D1D12">
              <w:rPr>
                <w:sz w:val="28"/>
                <w:szCs w:val="28"/>
              </w:rPr>
              <w:t xml:space="preserve">доска меловая - 1 шт.; тумба - 1 шт.; Компьютер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3D1D1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3D1D12">
              <w:rPr>
                <w:sz w:val="28"/>
                <w:szCs w:val="28"/>
              </w:rPr>
              <w:t>3 2120 3.3/4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3D1D12">
              <w:rPr>
                <w:sz w:val="28"/>
                <w:szCs w:val="28"/>
              </w:rPr>
              <w:t>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3D1D12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  <w:lang w:val="en-US"/>
              </w:rPr>
              <w:t>Acer</w:t>
            </w:r>
            <w:r w:rsidRPr="003D1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</w:t>
            </w:r>
            <w:r w:rsidRPr="003D1D12">
              <w:rPr>
                <w:sz w:val="28"/>
                <w:szCs w:val="28"/>
              </w:rPr>
              <w:t xml:space="preserve">193 - 1 шт.,  Мультимедиа проектор </w:t>
            </w:r>
            <w:r>
              <w:rPr>
                <w:sz w:val="28"/>
                <w:szCs w:val="28"/>
                <w:lang w:val="en-US"/>
              </w:rPr>
              <w:t>Epson</w:t>
            </w:r>
            <w:r w:rsidRPr="003D1D12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  <w:lang w:val="en-US"/>
              </w:rPr>
              <w:t>EB</w:t>
            </w:r>
            <w:r w:rsidRPr="003D1D1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X</w:t>
            </w:r>
            <w:r w:rsidRPr="003D1D12">
              <w:rPr>
                <w:sz w:val="28"/>
                <w:szCs w:val="28"/>
              </w:rPr>
              <w:t xml:space="preserve">02 - 1 шт.,  Микшер усилитель  </w:t>
            </w:r>
            <w:proofErr w:type="spellStart"/>
            <w:r>
              <w:rPr>
                <w:sz w:val="28"/>
                <w:szCs w:val="28"/>
                <w:lang w:val="en-US"/>
              </w:rPr>
              <w:t>Jedia</w:t>
            </w:r>
            <w:proofErr w:type="spellEnd"/>
            <w:r w:rsidRPr="003D1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TA</w:t>
            </w:r>
            <w:r w:rsidRPr="003D1D12">
              <w:rPr>
                <w:sz w:val="28"/>
                <w:szCs w:val="28"/>
              </w:rPr>
              <w:t xml:space="preserve">-1120 в комплекте - 1 шт., Колонки </w:t>
            </w:r>
            <w:r>
              <w:rPr>
                <w:sz w:val="28"/>
                <w:szCs w:val="28"/>
                <w:lang w:val="en-US"/>
              </w:rPr>
              <w:t>Hi</w:t>
            </w:r>
            <w:r w:rsidRPr="003D1D1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Fi</w:t>
            </w:r>
            <w:r w:rsidRPr="003D1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PRO</w:t>
            </w:r>
            <w:r w:rsidRPr="003D1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MASK</w:t>
            </w:r>
            <w:r w:rsidRPr="003D1D12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T</w:t>
            </w:r>
            <w:r w:rsidRPr="003D1D1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W</w:t>
            </w:r>
            <w:r w:rsidRPr="003D1D12">
              <w:rPr>
                <w:sz w:val="28"/>
                <w:szCs w:val="28"/>
              </w:rPr>
              <w:t xml:space="preserve"> (2 шт.) - 1 шт., Экран с электроприводом 175х234 </w:t>
            </w:r>
            <w:r>
              <w:rPr>
                <w:sz w:val="28"/>
                <w:szCs w:val="28"/>
                <w:lang w:val="en-US"/>
              </w:rPr>
              <w:t>Matte</w:t>
            </w:r>
            <w:r w:rsidRPr="003D1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White</w:t>
            </w:r>
            <w:r w:rsidRPr="003D1D12">
              <w:rPr>
                <w:sz w:val="28"/>
                <w:szCs w:val="28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</w:t>
            </w:r>
            <w:proofErr w:type="gramEnd"/>
            <w:r w:rsidRPr="003D1D12">
              <w:rPr>
                <w:sz w:val="28"/>
                <w:szCs w:val="28"/>
              </w:rPr>
              <w:t xml:space="preserve">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3D1D12">
              <w:rPr>
                <w:sz w:val="28"/>
                <w:szCs w:val="28"/>
              </w:rPr>
              <w:t xml:space="preserve">196084, г. Санкт-Петербург, Московский пр., д. 103, лит. </w:t>
            </w:r>
            <w:r>
              <w:rPr>
                <w:sz w:val="28"/>
                <w:szCs w:val="28"/>
                <w:lang w:val="en-US"/>
              </w:rPr>
              <w:t xml:space="preserve">А, </w:t>
            </w:r>
            <w:proofErr w:type="spellStart"/>
            <w:r>
              <w:rPr>
                <w:sz w:val="28"/>
                <w:szCs w:val="28"/>
                <w:lang w:val="en-US"/>
              </w:rPr>
              <w:t>пом</w:t>
            </w:r>
            <w:proofErr w:type="spellEnd"/>
            <w:r>
              <w:rPr>
                <w:sz w:val="28"/>
                <w:szCs w:val="28"/>
                <w:lang w:val="en-US"/>
              </w:rPr>
              <w:t>. 1Н, 2Н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3D1D1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3D1D12">
              <w:rPr>
                <w:sz w:val="28"/>
                <w:szCs w:val="28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 Специализированная  мебель и оборудование: </w:t>
            </w:r>
            <w:proofErr w:type="gramStart"/>
            <w:r w:rsidRPr="003D1D12">
              <w:rPr>
                <w:sz w:val="28"/>
                <w:szCs w:val="28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>
              <w:rPr>
                <w:sz w:val="28"/>
                <w:szCs w:val="28"/>
                <w:lang w:val="en-US"/>
              </w:rPr>
              <w:t>Intel</w:t>
            </w:r>
            <w:r w:rsidRPr="003D1D12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i</w:t>
            </w:r>
            <w:proofErr w:type="spellEnd"/>
            <w:r w:rsidRPr="003D1D12">
              <w:rPr>
                <w:sz w:val="28"/>
                <w:szCs w:val="28"/>
              </w:rPr>
              <w:t>3 2100 3.3/4</w:t>
            </w:r>
            <w:r>
              <w:rPr>
                <w:sz w:val="28"/>
                <w:szCs w:val="28"/>
                <w:lang w:val="en-US"/>
              </w:rPr>
              <w:t>Gb</w:t>
            </w:r>
            <w:r w:rsidRPr="003D1D12">
              <w:rPr>
                <w:sz w:val="28"/>
                <w:szCs w:val="28"/>
              </w:rPr>
              <w:t>/500</w:t>
            </w:r>
            <w:r>
              <w:rPr>
                <w:sz w:val="28"/>
                <w:szCs w:val="28"/>
                <w:lang w:val="en-US"/>
              </w:rPr>
              <w:t>Gb</w:t>
            </w:r>
            <w:r w:rsidRPr="003D1D12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  <w:lang w:val="en-US"/>
              </w:rPr>
              <w:t>AserV</w:t>
            </w:r>
            <w:proofErr w:type="spellEnd"/>
            <w:r w:rsidRPr="003D1D12">
              <w:rPr>
                <w:sz w:val="28"/>
                <w:szCs w:val="28"/>
              </w:rPr>
              <w:t xml:space="preserve">193 - 1 шт., Мультимедийный проектор </w:t>
            </w:r>
            <w:proofErr w:type="spellStart"/>
            <w:r>
              <w:rPr>
                <w:sz w:val="28"/>
                <w:szCs w:val="28"/>
                <w:lang w:val="en-US"/>
              </w:rPr>
              <w:t>Optoma</w:t>
            </w:r>
            <w:proofErr w:type="spellEnd"/>
            <w:r w:rsidRPr="003D1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x</w:t>
            </w:r>
            <w:r w:rsidRPr="003D1D12">
              <w:rPr>
                <w:sz w:val="28"/>
                <w:szCs w:val="28"/>
              </w:rPr>
              <w:t xml:space="preserve"> 400 - 1 шт., Мультимедийный проектор </w:t>
            </w:r>
            <w:r>
              <w:rPr>
                <w:sz w:val="28"/>
                <w:szCs w:val="28"/>
                <w:lang w:val="en-US"/>
              </w:rPr>
              <w:t>NEC</w:t>
            </w:r>
            <w:r w:rsidRPr="003D1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ME</w:t>
            </w:r>
            <w:r w:rsidRPr="003D1D12">
              <w:rPr>
                <w:sz w:val="28"/>
                <w:szCs w:val="28"/>
              </w:rPr>
              <w:t>402</w:t>
            </w:r>
            <w:r>
              <w:rPr>
                <w:sz w:val="28"/>
                <w:szCs w:val="28"/>
                <w:lang w:val="en-US"/>
              </w:rPr>
              <w:t>X</w:t>
            </w:r>
            <w:r w:rsidRPr="003D1D12">
              <w:rPr>
                <w:sz w:val="28"/>
                <w:szCs w:val="28"/>
              </w:rPr>
              <w:t xml:space="preserve"> - 1 шт., Звуковые колонки </w:t>
            </w:r>
            <w:r>
              <w:rPr>
                <w:sz w:val="28"/>
                <w:szCs w:val="28"/>
                <w:lang w:val="en-US"/>
              </w:rPr>
              <w:t>JBL</w:t>
            </w:r>
            <w:r w:rsidRPr="003D1D12">
              <w:rPr>
                <w:sz w:val="28"/>
                <w:szCs w:val="28"/>
              </w:rPr>
              <w:t xml:space="preserve"> 25 - 2 шт., Экран с электропривод,</w:t>
            </w:r>
            <w:r>
              <w:rPr>
                <w:sz w:val="28"/>
                <w:szCs w:val="28"/>
                <w:lang w:val="en-US"/>
              </w:rPr>
              <w:t>DRAPER</w:t>
            </w:r>
            <w:r w:rsidRPr="003D1D12">
              <w:rPr>
                <w:sz w:val="28"/>
                <w:szCs w:val="28"/>
              </w:rPr>
              <w:t xml:space="preserve"> 96 160х210 - 1 шт.  Наборы демонстрационного оборудования и</w:t>
            </w:r>
            <w:proofErr w:type="gramEnd"/>
            <w:r w:rsidRPr="003D1D12">
              <w:rPr>
                <w:sz w:val="28"/>
                <w:szCs w:val="28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3D1D12">
              <w:rPr>
                <w:sz w:val="28"/>
                <w:szCs w:val="28"/>
              </w:rPr>
              <w:t xml:space="preserve">196084, г. Санкт-Петербург, Московский пр., д. 103, лит. </w:t>
            </w:r>
            <w:r>
              <w:rPr>
                <w:sz w:val="28"/>
                <w:szCs w:val="28"/>
                <w:lang w:val="en-US"/>
              </w:rPr>
              <w:t xml:space="preserve">А, </w:t>
            </w:r>
            <w:proofErr w:type="spellStart"/>
            <w:r>
              <w:rPr>
                <w:sz w:val="28"/>
                <w:szCs w:val="28"/>
                <w:lang w:val="en-US"/>
              </w:rPr>
              <w:t>пом</w:t>
            </w:r>
            <w:proofErr w:type="spellEnd"/>
            <w:r>
              <w:rPr>
                <w:sz w:val="28"/>
                <w:szCs w:val="28"/>
                <w:lang w:val="en-US"/>
              </w:rPr>
              <w:t>. 1Н, 2Н</w:t>
            </w:r>
          </w:p>
        </w:tc>
      </w:tr>
      <w:tr w:rsidR="002C735C" w:rsidRPr="007E6725" w:rsidTr="008416EB">
        <w:tc>
          <w:tcPr>
            <w:tcW w:w="7797" w:type="dxa"/>
            <w:shd w:val="clear" w:color="auto" w:fill="auto"/>
          </w:tcPr>
          <w:p w:rsidR="002C735C" w:rsidRPr="003D1D12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3D1D12">
              <w:rPr>
                <w:sz w:val="28"/>
                <w:szCs w:val="28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D1D12">
              <w:rPr>
                <w:sz w:val="28"/>
                <w:szCs w:val="28"/>
              </w:rPr>
              <w:t>комплексом</w:t>
            </w:r>
            <w:proofErr w:type="gramStart"/>
            <w:r w:rsidRPr="003D1D12">
              <w:rPr>
                <w:sz w:val="28"/>
                <w:szCs w:val="28"/>
              </w:rPr>
              <w:t>.С</w:t>
            </w:r>
            <w:proofErr w:type="gramEnd"/>
            <w:r w:rsidRPr="003D1D12">
              <w:rPr>
                <w:sz w:val="28"/>
                <w:szCs w:val="28"/>
              </w:rPr>
              <w:t>пециализированная</w:t>
            </w:r>
            <w:proofErr w:type="spellEnd"/>
            <w:r w:rsidRPr="003D1D12">
              <w:rPr>
                <w:sz w:val="28"/>
                <w:szCs w:val="28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>
              <w:rPr>
                <w:sz w:val="28"/>
                <w:szCs w:val="28"/>
                <w:lang w:val="en-US"/>
              </w:rPr>
              <w:t>HP</w:t>
            </w:r>
            <w:r w:rsidRPr="003D1D12">
              <w:rPr>
                <w:sz w:val="28"/>
                <w:szCs w:val="28"/>
              </w:rPr>
              <w:t xml:space="preserve"> 250 </w:t>
            </w:r>
            <w:r>
              <w:rPr>
                <w:sz w:val="28"/>
                <w:szCs w:val="28"/>
                <w:lang w:val="en-US"/>
              </w:rPr>
              <w:t>G</w:t>
            </w:r>
            <w:r w:rsidRPr="003D1D12">
              <w:rPr>
                <w:sz w:val="28"/>
                <w:szCs w:val="28"/>
              </w:rPr>
              <w:t>6 1</w:t>
            </w:r>
            <w:r>
              <w:rPr>
                <w:sz w:val="28"/>
                <w:szCs w:val="28"/>
                <w:lang w:val="en-US"/>
              </w:rPr>
              <w:t>WY</w:t>
            </w:r>
            <w:r w:rsidRPr="003D1D12">
              <w:rPr>
                <w:sz w:val="28"/>
                <w:szCs w:val="28"/>
              </w:rPr>
              <w:t>58</w:t>
            </w:r>
            <w:r>
              <w:rPr>
                <w:sz w:val="28"/>
                <w:szCs w:val="28"/>
                <w:lang w:val="en-US"/>
              </w:rPr>
              <w:t>EA</w:t>
            </w:r>
            <w:r w:rsidRPr="003D1D12">
              <w:rPr>
                <w:sz w:val="28"/>
                <w:szCs w:val="28"/>
              </w:rPr>
              <w:t xml:space="preserve">, Мультимедийный проектор </w:t>
            </w:r>
            <w:r>
              <w:rPr>
                <w:sz w:val="28"/>
                <w:szCs w:val="28"/>
                <w:lang w:val="en-US"/>
              </w:rPr>
              <w:t>LG</w:t>
            </w:r>
            <w:r w:rsidRPr="003D1D1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PF</w:t>
            </w:r>
            <w:r w:rsidRPr="003D1D12">
              <w:rPr>
                <w:sz w:val="28"/>
                <w:szCs w:val="28"/>
              </w:rPr>
              <w:t>1500</w:t>
            </w:r>
            <w:r>
              <w:rPr>
                <w:sz w:val="28"/>
                <w:szCs w:val="28"/>
                <w:lang w:val="en-US"/>
              </w:rPr>
              <w:t>G</w:t>
            </w:r>
            <w:r w:rsidRPr="003D1D12">
              <w:rPr>
                <w:sz w:val="28"/>
                <w:szCs w:val="28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E6725" w:rsidRDefault="00B43524" w:rsidP="002718E2">
            <w:pPr>
              <w:pStyle w:val="Style214"/>
              <w:ind w:firstLine="0"/>
              <w:rPr>
                <w:sz w:val="28"/>
                <w:szCs w:val="28"/>
              </w:rPr>
            </w:pPr>
            <w:r w:rsidRPr="003D1D12">
              <w:rPr>
                <w:sz w:val="28"/>
                <w:szCs w:val="28"/>
              </w:rPr>
              <w:t xml:space="preserve">196084, г. Санкт-Петербург, Московский пр., д. 103, лит. </w:t>
            </w:r>
            <w:r>
              <w:rPr>
                <w:sz w:val="28"/>
                <w:szCs w:val="28"/>
                <w:lang w:val="en-US"/>
              </w:rPr>
              <w:t xml:space="preserve">А, </w:t>
            </w:r>
            <w:proofErr w:type="spellStart"/>
            <w:r>
              <w:rPr>
                <w:sz w:val="28"/>
                <w:szCs w:val="28"/>
                <w:lang w:val="en-US"/>
              </w:rPr>
              <w:t>пом</w:t>
            </w:r>
            <w:proofErr w:type="spellEnd"/>
            <w:r>
              <w:rPr>
                <w:sz w:val="28"/>
                <w:szCs w:val="28"/>
                <w:lang w:val="en-US"/>
              </w:rPr>
              <w:t>. 1Н, 2Н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pStyle w:val="Style214"/>
        <w:spacing w:line="240" w:lineRule="auto"/>
        <w:ind w:firstLine="709"/>
        <w:rPr>
          <w:rStyle w:val="FontStyle76"/>
          <w:i/>
          <w:color w:val="000000" w:themeColor="text1"/>
          <w:sz w:val="28"/>
          <w:szCs w:val="28"/>
        </w:rPr>
      </w:pPr>
      <w:r w:rsidRPr="007E6725">
        <w:rPr>
          <w:color w:val="000000" w:themeColor="text1"/>
          <w:sz w:val="28"/>
          <w:szCs w:val="28"/>
        </w:rPr>
        <w:t>Лабораторные работы по дисциплине проводятся в лаборатории 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лаборатории».</w:t>
      </w:r>
    </w:p>
    <w:p w:rsidR="0092300D" w:rsidRPr="007E6725" w:rsidRDefault="0092300D" w:rsidP="0092300D">
      <w:pPr>
        <w:pStyle w:val="130"/>
        <w:shd w:val="clear" w:color="auto" w:fill="auto"/>
        <w:spacing w:line="240" w:lineRule="auto"/>
        <w:ind w:firstLine="720"/>
        <w:rPr>
          <w:color w:val="000000" w:themeColor="text1"/>
        </w:rPr>
      </w:pPr>
    </w:p>
    <w:p w:rsidR="0092300D" w:rsidRPr="007E6725" w:rsidRDefault="0092300D" w:rsidP="0092300D">
      <w:pPr>
        <w:pStyle w:val="Style5"/>
        <w:widowControl/>
        <w:rPr>
          <w:color w:val="000000" w:themeColor="text1"/>
          <w:sz w:val="28"/>
          <w:szCs w:val="28"/>
        </w:rPr>
      </w:pPr>
      <w:r w:rsidRPr="007E6725">
        <w:rPr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лаборатории</w:t>
      </w:r>
      <w:r w:rsidRPr="007E6725">
        <w:rPr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0"/>
        <w:gridCol w:w="3893"/>
        <w:gridCol w:w="3719"/>
      </w:tblGrid>
      <w:tr w:rsidR="0092300D" w:rsidRPr="007E6725" w:rsidTr="009207A4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Лабораторное оборудование</w:t>
            </w:r>
          </w:p>
        </w:tc>
      </w:tr>
      <w:tr w:rsidR="0092300D" w:rsidRPr="007E6725" w:rsidTr="009207A4">
        <w:trPr>
          <w:trHeight w:val="486"/>
        </w:trPr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Лабораторные работы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102</w:t>
            </w:r>
          </w:p>
        </w:tc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bidi="ru-RU"/>
        </w:rPr>
      </w:pPr>
    </w:p>
    <w:p w:rsidR="0092300D" w:rsidRPr="007E6725" w:rsidRDefault="0092300D" w:rsidP="0092300D">
      <w:pPr>
        <w:autoSpaceDE w:val="0"/>
        <w:autoSpaceDN w:val="0"/>
        <w:adjustRightInd w:val="0"/>
        <w:ind w:firstLine="709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Занятия по дисциплине проводятся в ___________________</w:t>
      </w:r>
      <w:r w:rsidRPr="007E6725">
        <w:rPr>
          <w:rStyle w:val="FontStyle76"/>
          <w:i/>
          <w:color w:val="000000" w:themeColor="text1"/>
        </w:rPr>
        <w:t xml:space="preserve"> (указывается наименование специального помещения согласно ФГОС).</w:t>
      </w: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000000" w:themeColor="text1"/>
        </w:rPr>
      </w:pP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«</w:t>
      </w:r>
      <w:r w:rsidRPr="007E6725">
        <w:rPr>
          <w:rStyle w:val="FontStyle76"/>
          <w:i/>
          <w:color w:val="000000" w:themeColor="text1"/>
          <w:sz w:val="28"/>
          <w:szCs w:val="28"/>
        </w:rPr>
        <w:t>Наименование специального помещения</w:t>
      </w:r>
      <w:r w:rsidRPr="007E67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</w:t>
      </w:r>
    </w:p>
    <w:tbl>
      <w:tblPr>
        <w:tblW w:w="5382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1"/>
        <w:gridCol w:w="3968"/>
        <w:gridCol w:w="3793"/>
      </w:tblGrid>
      <w:tr w:rsidR="0092300D" w:rsidRPr="007E6725" w:rsidTr="00D03128"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</w:rPr>
              <w:t>Вид учебных занятий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Адрес, № аудитории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color w:val="000000" w:themeColor="text1"/>
                <w:lang w:bidi="ru-RU"/>
              </w:rPr>
              <w:t>Оснащенность специального помещения</w:t>
            </w:r>
          </w:p>
        </w:tc>
      </w:tr>
      <w:tr w:rsidR="0092300D" w:rsidRPr="007E6725" w:rsidTr="00D03128">
        <w:trPr>
          <w:trHeight w:val="486"/>
        </w:trPr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jc w:val="both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>Занятия семинарского типа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widowControl w:val="0"/>
              <w:tabs>
                <w:tab w:val="left" w:pos="0"/>
                <w:tab w:val="left" w:pos="708"/>
              </w:tabs>
              <w:autoSpaceDE w:val="0"/>
              <w:autoSpaceDN w:val="0"/>
              <w:rPr>
                <w:rStyle w:val="FontStyle76"/>
                <w:i/>
                <w:color w:val="000000" w:themeColor="text1"/>
              </w:rPr>
            </w:pPr>
            <w:r w:rsidRPr="007E6725">
              <w:rPr>
                <w:rStyle w:val="FontStyle76"/>
                <w:i/>
                <w:color w:val="000000" w:themeColor="text1"/>
              </w:rPr>
              <w:t xml:space="preserve">192007; г. Санкт-Петербург, ул. </w:t>
            </w:r>
            <w:proofErr w:type="spellStart"/>
            <w:r w:rsidRPr="007E6725">
              <w:rPr>
                <w:rStyle w:val="FontStyle76"/>
                <w:i/>
                <w:color w:val="000000" w:themeColor="text1"/>
              </w:rPr>
              <w:t>Прилукская</w:t>
            </w:r>
            <w:proofErr w:type="spellEnd"/>
            <w:r w:rsidRPr="007E6725">
              <w:rPr>
                <w:rStyle w:val="FontStyle76"/>
                <w:i/>
                <w:color w:val="000000" w:themeColor="text1"/>
              </w:rPr>
              <w:t>, д. 3, аудитория № 110</w:t>
            </w:r>
          </w:p>
        </w:tc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300D" w:rsidRPr="007E6725" w:rsidRDefault="0092300D" w:rsidP="00090AC1">
            <w:pPr>
              <w:rPr>
                <w:rStyle w:val="FontStyle76"/>
                <w:i/>
                <w:color w:val="000000" w:themeColor="text1"/>
              </w:rPr>
            </w:pP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3D1D12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9E6058" w:rsidRPr="003D1D1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D12">
              <w:rPr>
                <w:sz w:val="23"/>
                <w:szCs w:val="23"/>
              </w:rPr>
              <w:t>См. файл 12034.</w:t>
            </w:r>
            <w:proofErr w:type="spellStart"/>
            <w:r>
              <w:rPr>
                <w:sz w:val="23"/>
                <w:szCs w:val="23"/>
                <w:lang w:val="en-US"/>
              </w:rPr>
              <w:t>docx</w:t>
            </w:r>
            <w:proofErr w:type="spellEnd"/>
            <w:r w:rsidRPr="003D1D12">
              <w:rPr>
                <w:sz w:val="23"/>
                <w:szCs w:val="23"/>
              </w:rPr>
              <w:t xml:space="preserve"> Текущий контроль </w:t>
            </w:r>
            <w:proofErr w:type="spellStart"/>
            <w:r w:rsidRPr="003D1D12">
              <w:rPr>
                <w:sz w:val="23"/>
                <w:szCs w:val="23"/>
              </w:rPr>
              <w:t>фос</w:t>
            </w:r>
            <w:proofErr w:type="spellEnd"/>
            <w:r w:rsidRPr="003D1D12">
              <w:rPr>
                <w:sz w:val="23"/>
                <w:szCs w:val="23"/>
              </w:rPr>
              <w:t>.</w:t>
            </w:r>
            <w:proofErr w:type="spellStart"/>
            <w:r>
              <w:rPr>
                <w:sz w:val="23"/>
                <w:szCs w:val="23"/>
                <w:lang w:val="en-US"/>
              </w:rPr>
              <w:t>docx</w:t>
            </w:r>
            <w:proofErr w:type="spellEnd"/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D1D1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D1D1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:rsidTr="00801458">
        <w:tc>
          <w:tcPr>
            <w:tcW w:w="2336" w:type="dxa"/>
          </w:tcPr>
          <w:p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478E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78E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478E0">
              <w:rPr>
                <w:rFonts w:ascii="Times New Roman" w:hAnsi="Times New Roman" w:cs="Times New Roman"/>
                <w:i/>
                <w:lang w:val="en-US"/>
              </w:rPr>
              <w:t>Контрольная</w:t>
            </w:r>
            <w:proofErr w:type="spellEnd"/>
            <w:r w:rsidRPr="007478E0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7478E0">
              <w:rPr>
                <w:rFonts w:ascii="Times New Roman" w:hAnsi="Times New Roman" w:cs="Times New Roman"/>
                <w:i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1-3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478E0">
              <w:rPr>
                <w:rFonts w:ascii="Times New Roman" w:hAnsi="Times New Roman" w:cs="Times New Roman"/>
                <w:i/>
                <w:lang w:val="en-US"/>
              </w:rPr>
              <w:t>Контрольная</w:t>
            </w:r>
            <w:proofErr w:type="spellEnd"/>
            <w:r w:rsidRPr="007478E0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7478E0">
              <w:rPr>
                <w:rFonts w:ascii="Times New Roman" w:hAnsi="Times New Roman" w:cs="Times New Roman"/>
                <w:i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478E0">
              <w:rPr>
                <w:rFonts w:ascii="Times New Roman" w:hAnsi="Times New Roman" w:cs="Times New Roman"/>
                <w:i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4-6</w:t>
            </w:r>
          </w:p>
        </w:tc>
      </w:tr>
      <w:tr w:rsidR="005D65A5" w:rsidRPr="007478E0" w:rsidTr="00801458">
        <w:tc>
          <w:tcPr>
            <w:tcW w:w="2336" w:type="dxa"/>
          </w:tcPr>
          <w:p w:rsidR="005D65A5" w:rsidRPr="007478E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478E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proofErr w:type="spellStart"/>
            <w:r w:rsidRPr="007478E0">
              <w:rPr>
                <w:rFonts w:ascii="Times New Roman" w:hAnsi="Times New Roman" w:cs="Times New Roman"/>
                <w:i/>
                <w:lang w:val="en-US"/>
              </w:rPr>
              <w:t>Текущий</w:t>
            </w:r>
            <w:proofErr w:type="spellEnd"/>
            <w:r w:rsidRPr="007478E0"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 w:rsidRPr="007478E0">
              <w:rPr>
                <w:rFonts w:ascii="Times New Roman" w:hAnsi="Times New Roman" w:cs="Times New Roman"/>
                <w:i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3D1D12">
              <w:rPr>
                <w:rFonts w:ascii="Times New Roman" w:hAnsi="Times New Roman" w:cs="Times New Roman"/>
                <w:i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478E0" w:rsidRDefault="007478E0" w:rsidP="00801458">
            <w:pPr>
              <w:rPr>
                <w:rFonts w:ascii="Times New Roman" w:hAnsi="Times New Roman" w:cs="Times New Roman"/>
                <w:i/>
              </w:rPr>
            </w:pPr>
            <w:r w:rsidRPr="007478E0">
              <w:rPr>
                <w:rFonts w:ascii="Times New Roman" w:hAnsi="Times New Roman" w:cs="Times New Roman"/>
                <w:i/>
                <w:lang w:val="en-US"/>
              </w:rPr>
              <w:t>1-6</w:t>
            </w:r>
          </w:p>
        </w:tc>
      </w:tr>
    </w:tbl>
    <w:p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C23E7F" w:rsidTr="003D0D34">
        <w:tc>
          <w:tcPr>
            <w:tcW w:w="1667" w:type="pct"/>
          </w:tcPr>
          <w:p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:rsidR="00C23E7F" w:rsidRPr="00C23E7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23E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</w:tbl>
    <w:p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8237E" w:rsidTr="00801458">
        <w:tc>
          <w:tcPr>
            <w:tcW w:w="2500" w:type="pct"/>
          </w:tcPr>
          <w:p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8237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237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Выполнение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домашних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142518" w:rsidRDefault="00B8237E" w:rsidP="00801458">
            <w:pPr>
              <w:rPr>
                <w:rFonts w:ascii="Times New Roman" w:hAnsi="Times New Roman" w:cs="Times New Roman"/>
                <w:i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Подготовка</w:t>
            </w:r>
            <w:proofErr w:type="spellEnd"/>
            <w:r>
              <w:rPr>
                <w:rFonts w:ascii="Times New Roman" w:hAnsi="Times New Roman" w:cs="Times New Roman"/>
                <w:i/>
                <w:lang w:val="en-US"/>
              </w:rPr>
              <w:t xml:space="preserve"> к </w:t>
            </w:r>
            <w:proofErr w:type="spellStart"/>
            <w:r>
              <w:rPr>
                <w:rFonts w:ascii="Times New Roman" w:hAnsi="Times New Roman" w:cs="Times New Roman"/>
                <w:i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  <w:tr w:rsidR="00B8237E" w:rsidRPr="00B8237E" w:rsidTr="00801458">
        <w:tc>
          <w:tcPr>
            <w:tcW w:w="2500" w:type="pct"/>
          </w:tcPr>
          <w:p w:rsidR="00B8237E" w:rsidRPr="003D1D12" w:rsidRDefault="00B8237E" w:rsidP="00801458">
            <w:pPr>
              <w:rPr>
                <w:rFonts w:ascii="Times New Roman" w:hAnsi="Times New Roman" w:cs="Times New Roman"/>
                <w:i/>
              </w:rPr>
            </w:pPr>
            <w:r w:rsidRPr="003D1D12">
              <w:rPr>
                <w:rFonts w:ascii="Times New Roman" w:hAnsi="Times New Roman" w:cs="Times New Roman"/>
                <w:i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8237E" w:rsidRDefault="005C548A" w:rsidP="00801458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EFB" w:rsidRDefault="00AA4EFB" w:rsidP="00315CA6">
      <w:pPr>
        <w:spacing w:after="0" w:line="240" w:lineRule="auto"/>
      </w:pPr>
      <w:r>
        <w:separator/>
      </w:r>
    </w:p>
  </w:endnote>
  <w:endnote w:type="continuationSeparator" w:id="0">
    <w:p w:rsidR="00AA4EFB" w:rsidRDefault="00AA4E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44BE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D1D12">
          <w:rPr>
            <w:noProof/>
          </w:rPr>
          <w:t>5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EFB" w:rsidRDefault="00AA4EFB" w:rsidP="00315CA6">
      <w:pPr>
        <w:spacing w:after="0" w:line="240" w:lineRule="auto"/>
      </w:pPr>
      <w:r>
        <w:separator/>
      </w:r>
    </w:p>
  </w:footnote>
  <w:footnote w:type="continuationSeparator" w:id="0">
    <w:p w:rsidR="00AA4EFB" w:rsidRDefault="00AA4E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4BE9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1D12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5F6B2E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EFB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1EC1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B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teoriya-veroyatnostey-i-matematicheskaya-statistika-468331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teoriya-veroyatnostey-41381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matematika-v-ekonomike-bazovyy-kurs-42615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teoriya-veroyatnostey-i-matematicheskaya-statistika-v-2-ch-chast-1-teoriya-veroyatnostey-42123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293294-3AE1-47C1-BB1D-82446932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3017</Words>
  <Characters>17200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2025-02-27T11:59:00Z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