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Организация курортно-оздоровительных и санаторных услуг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гостеприимства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341DA" w:rsidRDefault="00E341D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77A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7A9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77A9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77A94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77A94">
              <w:rPr>
                <w:rFonts w:ascii="Times New Roman" w:hAnsi="Times New Roman" w:cs="Times New Roman"/>
                <w:sz w:val="20"/>
                <w:szCs w:val="20"/>
              </w:rPr>
              <w:t>, Воронцова Галина Григорьевна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77A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7A9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A77A9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77A9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77A94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A77A94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341DA" w:rsidRDefault="00E341D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C0F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3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3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3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6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6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6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7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7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8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9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11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11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11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11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11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11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D75436" w:rsidRDefault="008A20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C0F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C0F72">
              <w:rPr>
                <w:noProof/>
                <w:webHidden/>
              </w:rPr>
            </w:r>
            <w:r w:rsidR="005C0F72">
              <w:rPr>
                <w:noProof/>
                <w:webHidden/>
              </w:rPr>
              <w:fldChar w:fldCharType="separate"/>
            </w:r>
            <w:r w:rsidR="005B35DB">
              <w:rPr>
                <w:noProof/>
                <w:webHidden/>
              </w:rPr>
              <w:t>11</w:t>
            </w:r>
            <w:r w:rsidR="005C0F7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C0F7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Раскрыть сущность и содержание методов и форм организации курортно-оздоровительных и санаторных услуг на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гостеприимства.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Организация курортно-оздоровительных и санаторных услуг на предприятиях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2210"/>
        <w:gridCol w:w="5340"/>
      </w:tblGrid>
      <w:tr w:rsidR="00751095" w:rsidRPr="00A77A9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7A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7A9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77A9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A9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77A9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77A9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77A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7A9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7A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A77A9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77A94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7A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ПК-3.1 - Обеспечивает реализацию технологических и/или организационных регламентов в деятельности предприятий гостеприимства и/или общественного питания, в том числе специализированных средств размещения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7A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7A94">
              <w:rPr>
                <w:rFonts w:ascii="Times New Roman" w:hAnsi="Times New Roman" w:cs="Times New Roman"/>
              </w:rPr>
              <w:t>технологические и организационные регламенты деятельности санаторно-курортных предприятий гостеприимства как  специализированных средств размещения.</w:t>
            </w:r>
            <w:r w:rsidRPr="00A77A9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77A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7A94">
              <w:rPr>
                <w:rFonts w:ascii="Times New Roman" w:hAnsi="Times New Roman" w:cs="Times New Roman"/>
              </w:rPr>
              <w:t xml:space="preserve">составлять технологические и организационные регламенты деятельности специализированных средств размещения по обслуживанию потребителей курортно-оздоровительных и санаторных услуг на </w:t>
            </w:r>
            <w:proofErr w:type="gramStart"/>
            <w:r w:rsidR="00FD518F" w:rsidRPr="00A77A94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A77A94">
              <w:rPr>
                <w:rFonts w:ascii="Times New Roman" w:hAnsi="Times New Roman" w:cs="Times New Roman"/>
              </w:rPr>
              <w:t xml:space="preserve"> гостеприимства.</w:t>
            </w:r>
            <w:r w:rsidRPr="00A77A9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77A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7A94">
              <w:rPr>
                <w:rFonts w:ascii="Times New Roman" w:hAnsi="Times New Roman" w:cs="Times New Roman"/>
              </w:rPr>
              <w:t xml:space="preserve">приемами организации и контроля оценки соблюдения технологических и организационных регламентов обслуживания потребителей  курортно-оздоровительных и санаторных услуг на </w:t>
            </w:r>
            <w:proofErr w:type="gramStart"/>
            <w:r w:rsidR="00FD518F" w:rsidRPr="00A77A94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A77A94">
              <w:rPr>
                <w:rFonts w:ascii="Times New Roman" w:hAnsi="Times New Roman" w:cs="Times New Roman"/>
              </w:rPr>
              <w:t xml:space="preserve"> гостеприимства.</w:t>
            </w:r>
            <w:r w:rsidRPr="00A77A9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77A9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77A94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77A9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77A9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77A9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77A9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(ак</w:t>
            </w:r>
            <w:r w:rsidR="00AE2B1A" w:rsidRPr="00A77A94">
              <w:rPr>
                <w:rFonts w:ascii="Times New Roman" w:hAnsi="Times New Roman" w:cs="Times New Roman"/>
                <w:b/>
              </w:rPr>
              <w:t>адемические</w:t>
            </w:r>
            <w:r w:rsidRPr="00A77A9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7A94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77A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77A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77A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77A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77A9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7A94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77A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77A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77A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77A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77A9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77A9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7A9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A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spellStart"/>
            <w:r w:rsidRPr="00A77A94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A77A94">
              <w:rPr>
                <w:rFonts w:ascii="Times New Roman" w:hAnsi="Times New Roman" w:cs="Times New Roman"/>
                <w:lang w:bidi="ru-RU"/>
              </w:rPr>
              <w:t>-курортные комплексы: особенности организации курортно-оздоровительных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7A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A77A94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A77A94">
              <w:rPr>
                <w:sz w:val="22"/>
                <w:szCs w:val="22"/>
                <w:lang w:bidi="ru-RU"/>
              </w:rPr>
              <w:t>-курортный комплекс и его структурные единицы. Понятие. Краткая-характеристика-полного-ассортимента-услуг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,-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связанных с размещением, лечением и оздоровительным отдыхом. Методы и формы организации курортно-оздоровительных услуг в </w:t>
            </w:r>
            <w:proofErr w:type="spellStart"/>
            <w:r w:rsidRPr="00A77A94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A77A94">
              <w:rPr>
                <w:sz w:val="22"/>
                <w:szCs w:val="22"/>
                <w:lang w:bidi="ru-RU"/>
              </w:rPr>
              <w:t xml:space="preserve">-курортных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комплексах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>. Формирование концепций обслуживания гостей и курортных пакетов услуг для отдыхающих. Лицензирование, стандартизация и сертификация курортно-оздоровительных услуг. Формирование договорных отношений с поликлинической службой курортных городов, а также с организациями курортной инфраструктуры (</w:t>
            </w:r>
            <w:proofErr w:type="spellStart"/>
            <w:r w:rsidRPr="00A77A94">
              <w:rPr>
                <w:sz w:val="22"/>
                <w:szCs w:val="22"/>
                <w:lang w:bidi="ru-RU"/>
              </w:rPr>
              <w:t>бальнео</w:t>
            </w:r>
            <w:proofErr w:type="spellEnd"/>
            <w:r w:rsidRPr="00A77A94">
              <w:rPr>
                <w:sz w:val="22"/>
                <w:szCs w:val="22"/>
                <w:lang w:bidi="ru-RU"/>
              </w:rPr>
              <w:t>-лечебные организации и др.)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.-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Организация-курортной      инфраструктуры      (бальнеологические сооружения, курортные парки и др.). Управление </w:t>
            </w:r>
            <w:proofErr w:type="spellStart"/>
            <w:r w:rsidRPr="00A77A94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A77A94">
              <w:rPr>
                <w:sz w:val="22"/>
                <w:szCs w:val="22"/>
                <w:lang w:bidi="ru-RU"/>
              </w:rPr>
              <w:t xml:space="preserve">-курортными комплексами и курортными </w:t>
            </w:r>
            <w:proofErr w:type="spellStart"/>
            <w:r w:rsidRPr="00A77A94">
              <w:rPr>
                <w:sz w:val="22"/>
                <w:szCs w:val="22"/>
                <w:lang w:bidi="ru-RU"/>
              </w:rPr>
              <w:t>дестинациями</w:t>
            </w:r>
            <w:proofErr w:type="spellEnd"/>
            <w:r w:rsidRPr="00A77A94">
              <w:rPr>
                <w:sz w:val="22"/>
                <w:szCs w:val="22"/>
                <w:lang w:bidi="ru-RU"/>
              </w:rPr>
              <w:t xml:space="preserve">. Управление курортами на различных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уровнях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(страна, регион, </w:t>
            </w:r>
            <w:proofErr w:type="spellStart"/>
            <w:r w:rsidRPr="00A77A94">
              <w:rPr>
                <w:sz w:val="22"/>
                <w:szCs w:val="22"/>
                <w:lang w:bidi="ru-RU"/>
              </w:rPr>
              <w:t>дестинация</w:t>
            </w:r>
            <w:proofErr w:type="spellEnd"/>
            <w:r w:rsidRPr="00A77A94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A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A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A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A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A77A9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A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Тема 2. Санаторно-курортные комплексы: особенности организации курортно-оздоровительных и санаторных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7A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A94">
              <w:rPr>
                <w:sz w:val="22"/>
                <w:szCs w:val="22"/>
                <w:lang w:bidi="ru-RU"/>
              </w:rPr>
              <w:t>Санаторно-курортный комплекс и его структура. Основные типы санаторно-курортных      организаций      как      специализированных      средств размещения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.-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Особенности-организация-курортного-обслуживания-в специализированных-средствах-размещения-(санаторий,-пансионат-с лечением,-пансионат,     дом     отдыха-и     др.).    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Организация-курортной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инфраструктуры (бальнеологические сооружения, курортные парки и др.). Особенности организации и приема гостей, прибывающих на санаторно-курортное лечение. Природные ресурсы как основа развития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санаторно-курортной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деятельности. Классификация природных курортных ресурсов и их краткая характеристика. Минеральные воды: краткая характеристика, классификация и главнейшие области их распространения. Лечебные грязи: краткая     характеристика,     классификация     и     главнейшие     области     их распространения.       Биоклиматические       курортные       ресурсы:       краткая характеристика. Уникальные природные курортные ресурсы и курорты с особыми лечебными факторами. Современные курортные </w:t>
            </w:r>
            <w:proofErr w:type="spellStart"/>
            <w:r w:rsidRPr="00A77A94">
              <w:rPr>
                <w:sz w:val="22"/>
                <w:szCs w:val="22"/>
                <w:lang w:bidi="ru-RU"/>
              </w:rPr>
              <w:t>дестинации</w:t>
            </w:r>
            <w:proofErr w:type="spellEnd"/>
            <w:r w:rsidRPr="00A77A94">
              <w:rPr>
                <w:sz w:val="22"/>
                <w:szCs w:val="22"/>
                <w:lang w:bidi="ru-RU"/>
              </w:rPr>
              <w:t xml:space="preserve">. Классификация курортов. Особенности формирования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специализированных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средств-размещения     на     основе-имеющихся     курортных     ресурсов-в </w:t>
            </w:r>
            <w:proofErr w:type="spellStart"/>
            <w:r w:rsidRPr="00A77A94">
              <w:rPr>
                <w:sz w:val="22"/>
                <w:szCs w:val="22"/>
                <w:lang w:bidi="ru-RU"/>
              </w:rPr>
              <w:t>дестинации</w:t>
            </w:r>
            <w:proofErr w:type="spellEnd"/>
            <w:r w:rsidRPr="00A77A94">
              <w:rPr>
                <w:sz w:val="22"/>
                <w:szCs w:val="22"/>
                <w:lang w:bidi="ru-RU"/>
              </w:rPr>
              <w:t xml:space="preserve">. Детские курорты России, Климатические курорты России, Бальнеологические курорты России, Грязевые курорты России. Разработка и предоставление-комплексного     курортного     продукта     и     новых-форм обслуживания потребителей на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курортах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. Специфика, классификация услуг санаторно-курортного     комплекса     и     формы     организации     санаторно-курортного обслуживания. Санаторно-курортная путевка. Медицинские услуги    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как-целевая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    часть     санаторного     продукта.     Лицензирование, стандартизация и сертификация санаторно-курортных услуг. Нормативно-правовая база по организации медицинских кабинетов и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оказании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медицинских услуг в санаториях. Особенности организации питания в санаторно-курортных     учреждениях. Инновационные     аспекты     развития санаторно-курортного      комплекса      как      специализированного      объекта индустрии гостеприимства. Организация работы санатория на основе инновационных технологий. Организация новых форм обслуживания потребителей в специализированных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средствах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размещения. Формирование современного     рынка    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медицинского-туризма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    на-основе     требований потребителя и на основе новейших информационных и коммуникационных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A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A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A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A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A77A9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A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Тема 3. Туристско-рекреационные комплексы: особенности организации оздоровительных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7A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A94">
              <w:rPr>
                <w:sz w:val="22"/>
                <w:szCs w:val="22"/>
                <w:lang w:bidi="ru-RU"/>
              </w:rPr>
              <w:t>Туристско-рекреационный комплекс и его структура. Организация работы туристско-рекреационных-комплексов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.-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>Классификация-курортных-и туристско-рекреационных     ресурсов.-Особенности-организации-работы туристско-рекреационных комплексов: методы и формы обслуживания гостей.-Особенности-формирования     оздоровительных,    физкультурно-оздоровительных концепций обслуживания гостей и методы и формы диверсификации пакетов услуг для отдыхающих. Организация активных видов отдыха и туризма на базе туристско-рекреационных комплексов. Спортивно-оздоровительная база туристско-рекреационных комплексов.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A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A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A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A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A77A9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A9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Тема 4. Гостиничные СПА: новые формы организации оздоровительных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7A9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A94">
              <w:rPr>
                <w:sz w:val="22"/>
                <w:szCs w:val="22"/>
                <w:lang w:bidi="ru-RU"/>
              </w:rPr>
              <w:t xml:space="preserve">Генезис происхождения понятия СПА. СПА: история, философия СПА, современные концепции. Классические концепции СПА и их историческое развитие. Новые </w:t>
            </w:r>
            <w:proofErr w:type="spellStart"/>
            <w:r w:rsidRPr="00A77A94">
              <w:rPr>
                <w:sz w:val="22"/>
                <w:szCs w:val="22"/>
                <w:lang w:bidi="ru-RU"/>
              </w:rPr>
              <w:t>клиентоориентированные</w:t>
            </w:r>
            <w:proofErr w:type="spellEnd"/>
            <w:r w:rsidRPr="00A77A94">
              <w:rPr>
                <w:sz w:val="22"/>
                <w:szCs w:val="22"/>
                <w:lang w:bidi="ru-RU"/>
              </w:rPr>
              <w:t xml:space="preserve"> формы обслуживания на основе концепций СПА: СПА-концепция на основе холистического подхода к здоровью-человека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.-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СПА-концепция-на-основе-превентивного персонифицированного подхода к здоровью человека. Инфраструктура индустрии СПА: </w:t>
            </w:r>
            <w:proofErr w:type="spellStart"/>
            <w:r w:rsidRPr="00A77A94">
              <w:rPr>
                <w:sz w:val="22"/>
                <w:szCs w:val="22"/>
                <w:lang w:bidi="ru-RU"/>
              </w:rPr>
              <w:t>Дэй</w:t>
            </w:r>
            <w:proofErr w:type="spellEnd"/>
            <w:r w:rsidRPr="00A77A94">
              <w:rPr>
                <w:sz w:val="22"/>
                <w:szCs w:val="22"/>
                <w:lang w:bidi="ru-RU"/>
              </w:rPr>
              <w:t xml:space="preserve"> СПА,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Клубное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СПА, Гостиничное/курортное СПА, Медицинское СПА, СПА на минеральных источниках, СПА-</w:t>
            </w:r>
            <w:proofErr w:type="spellStart"/>
            <w:r w:rsidRPr="00A77A94">
              <w:rPr>
                <w:sz w:val="22"/>
                <w:szCs w:val="22"/>
                <w:lang w:bidi="ru-RU"/>
              </w:rPr>
              <w:t>дестинации</w:t>
            </w:r>
            <w:proofErr w:type="spellEnd"/>
            <w:r w:rsidRPr="00A77A94">
              <w:rPr>
                <w:sz w:val="22"/>
                <w:szCs w:val="22"/>
                <w:lang w:bidi="ru-RU"/>
              </w:rPr>
              <w:t xml:space="preserve">, Круизные СПА. Структуризация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гостиничных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и курортных СПА. География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термальных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СПА Европы. Международные стандарты СПА: ISPA, ESPA, BISA.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Международные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гостиничные СПА-объекты, аккредитованные по стандартам ISPA, ESPA, BISA. Государственные стандарты Российской Федерации, закладывающие основы для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цивилизованного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развития СПА индустрии в стране: ГОСТ Р55317-2012 «Услуги населению. СПА-услуги. Термины и определения». ГОСТ </w:t>
            </w:r>
            <w:proofErr w:type="gramStart"/>
            <w:r w:rsidRPr="00A77A94">
              <w:rPr>
                <w:sz w:val="22"/>
                <w:szCs w:val="22"/>
                <w:lang w:bidi="ru-RU"/>
              </w:rPr>
              <w:t>Р</w:t>
            </w:r>
            <w:proofErr w:type="gramEnd"/>
            <w:r w:rsidRPr="00A77A94">
              <w:rPr>
                <w:sz w:val="22"/>
                <w:szCs w:val="22"/>
                <w:lang w:bidi="ru-RU"/>
              </w:rPr>
              <w:t xml:space="preserve"> 55321-2012 «Услуги населению. СПА-услуги. Общие требования».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A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A9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A9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A9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A77A94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77A9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A9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77A94" w:rsidRDefault="00A77A9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A77A94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77A9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7A9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7A9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77A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A94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77A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A94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77A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77A9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7A94">
              <w:rPr>
                <w:rFonts w:eastAsiaTheme="minorHAnsi"/>
                <w:b/>
                <w:sz w:val="22"/>
                <w:szCs w:val="22"/>
                <w:lang w:eastAsia="en-US"/>
              </w:rPr>
              <w:t>90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7A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Джум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, Т. А. Организация гостиничного хозяйства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 А.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Джум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, Н. И. Денисова — Москва : Магистр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400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978-5-9776-0176-4.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7A94" w:rsidRDefault="008A20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https://znanium.com/catalog/document?id=399593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7A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Санаторно-курортное дело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И. Молчанов, Н. Г. Бондаренко, И. Н. Дегтярева [и др.] ; под ред. проф. Г. И. Молчанова. - Москва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Альфа-М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- 400 с.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ил.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978-5-98281-171-4.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7A94" w:rsidRDefault="008A20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https://znanium.com/catalog/document?id=398928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Технология и организация услуг санаторно-курортного комплекса : учебник / [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Г.А.Карпова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Г.М.Романовой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экономики и упр. в сфере услуг.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A20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77A9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83%D1%81%D0%BB%D1%83%D0%B3.pdf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7A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Никитина, Ольга Александровна Индустрия СПА на международном рынке услуг : учебное пособие /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О.А.Никитина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[Благотворительный фонд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В.Потанина</w:t>
            </w:r>
            <w:proofErr w:type="spellEnd"/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]С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анкт-Петербург : Изд-во СПбГЭУ, 2016,143 с. :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табл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доступны также по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ИнтернетуБиблиогр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.: с. 114-118 (69 назв.)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978-5-7310-3501-9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A20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D1%8F%20%D0%A1%D0%9F%D0%90.pdf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A206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7A94" w:rsidTr="008416EB">
        <w:tc>
          <w:tcPr>
            <w:tcW w:w="7797" w:type="dxa"/>
            <w:shd w:val="clear" w:color="auto" w:fill="auto"/>
          </w:tcPr>
          <w:p w:rsidR="002C735C" w:rsidRPr="00A77A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7A9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77A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7A9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7A94" w:rsidTr="008416EB">
        <w:tc>
          <w:tcPr>
            <w:tcW w:w="7797" w:type="dxa"/>
            <w:shd w:val="clear" w:color="auto" w:fill="auto"/>
          </w:tcPr>
          <w:p w:rsidR="002C735C" w:rsidRPr="00A77A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A9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A94">
              <w:rPr>
                <w:sz w:val="22"/>
                <w:szCs w:val="22"/>
              </w:rPr>
              <w:t>комплексом</w:t>
            </w:r>
            <w:proofErr w:type="gramStart"/>
            <w:r w:rsidRPr="00A77A94">
              <w:rPr>
                <w:sz w:val="22"/>
                <w:szCs w:val="22"/>
              </w:rPr>
              <w:t>.С</w:t>
            </w:r>
            <w:proofErr w:type="gramEnd"/>
            <w:r w:rsidRPr="00A77A94">
              <w:rPr>
                <w:sz w:val="22"/>
                <w:szCs w:val="22"/>
              </w:rPr>
              <w:t>пециализированная</w:t>
            </w:r>
            <w:proofErr w:type="spellEnd"/>
            <w:r w:rsidRPr="00A77A9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A77A94">
              <w:rPr>
                <w:sz w:val="22"/>
                <w:szCs w:val="22"/>
                <w:lang w:val="en-US"/>
              </w:rPr>
              <w:t>Intel</w:t>
            </w:r>
            <w:r w:rsidRPr="00A77A94">
              <w:rPr>
                <w:sz w:val="22"/>
                <w:szCs w:val="22"/>
              </w:rPr>
              <w:t xml:space="preserve"> </w:t>
            </w:r>
            <w:r w:rsidRPr="00A77A94">
              <w:rPr>
                <w:sz w:val="22"/>
                <w:szCs w:val="22"/>
                <w:lang w:val="en-US"/>
              </w:rPr>
              <w:t>Core</w:t>
            </w:r>
            <w:r w:rsidRPr="00A77A94">
              <w:rPr>
                <w:sz w:val="22"/>
                <w:szCs w:val="22"/>
              </w:rPr>
              <w:t xml:space="preserve"> </w:t>
            </w:r>
            <w:proofErr w:type="spellStart"/>
            <w:r w:rsidRPr="00A77A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7A94">
              <w:rPr>
                <w:sz w:val="22"/>
                <w:szCs w:val="22"/>
              </w:rPr>
              <w:t xml:space="preserve">5-3570 </w:t>
            </w:r>
            <w:proofErr w:type="spellStart"/>
            <w:r w:rsidRPr="00A77A9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77A94">
              <w:rPr>
                <w:sz w:val="22"/>
                <w:szCs w:val="22"/>
              </w:rPr>
              <w:t xml:space="preserve"> </w:t>
            </w:r>
            <w:r w:rsidRPr="00A77A94">
              <w:rPr>
                <w:sz w:val="22"/>
                <w:szCs w:val="22"/>
                <w:lang w:val="en-US"/>
              </w:rPr>
              <w:t>GA</w:t>
            </w:r>
            <w:r w:rsidRPr="00A77A94">
              <w:rPr>
                <w:sz w:val="22"/>
                <w:szCs w:val="22"/>
              </w:rPr>
              <w:t>-</w:t>
            </w:r>
            <w:r w:rsidRPr="00A77A94">
              <w:rPr>
                <w:sz w:val="22"/>
                <w:szCs w:val="22"/>
                <w:lang w:val="en-US"/>
              </w:rPr>
              <w:t>H</w:t>
            </w:r>
            <w:r w:rsidRPr="00A77A94">
              <w:rPr>
                <w:sz w:val="22"/>
                <w:szCs w:val="22"/>
              </w:rPr>
              <w:t>77</w:t>
            </w:r>
            <w:r w:rsidRPr="00A77A94">
              <w:rPr>
                <w:sz w:val="22"/>
                <w:szCs w:val="22"/>
                <w:lang w:val="en-US"/>
              </w:rPr>
              <w:t>M</w:t>
            </w:r>
            <w:r w:rsidRPr="00A77A94">
              <w:rPr>
                <w:sz w:val="22"/>
                <w:szCs w:val="22"/>
              </w:rPr>
              <w:t xml:space="preserve"> - 1 шт., Проектор </w:t>
            </w:r>
            <w:r w:rsidRPr="00A77A94">
              <w:rPr>
                <w:sz w:val="22"/>
                <w:szCs w:val="22"/>
                <w:lang w:val="en-US"/>
              </w:rPr>
              <w:t>NEC</w:t>
            </w:r>
            <w:r w:rsidRPr="00A77A94">
              <w:rPr>
                <w:sz w:val="22"/>
                <w:szCs w:val="22"/>
              </w:rPr>
              <w:t xml:space="preserve"> </w:t>
            </w:r>
            <w:r w:rsidRPr="00A77A94">
              <w:rPr>
                <w:sz w:val="22"/>
                <w:szCs w:val="22"/>
                <w:lang w:val="en-US"/>
              </w:rPr>
              <w:t>NP</w:t>
            </w:r>
            <w:r w:rsidRPr="00A77A94">
              <w:rPr>
                <w:sz w:val="22"/>
                <w:szCs w:val="22"/>
              </w:rPr>
              <w:t>-</w:t>
            </w:r>
            <w:r w:rsidRPr="00A77A94">
              <w:rPr>
                <w:sz w:val="22"/>
                <w:szCs w:val="22"/>
                <w:lang w:val="en-US"/>
              </w:rPr>
              <w:t>P</w:t>
            </w:r>
            <w:r w:rsidRPr="00A77A94">
              <w:rPr>
                <w:sz w:val="22"/>
                <w:szCs w:val="22"/>
              </w:rPr>
              <w:t>501</w:t>
            </w:r>
            <w:r w:rsidRPr="00A77A94">
              <w:rPr>
                <w:sz w:val="22"/>
                <w:szCs w:val="22"/>
                <w:lang w:val="en-US"/>
              </w:rPr>
              <w:t>X</w:t>
            </w:r>
            <w:r w:rsidRPr="00A77A94">
              <w:rPr>
                <w:sz w:val="22"/>
                <w:szCs w:val="22"/>
              </w:rPr>
              <w:t xml:space="preserve"> - 1 шт., Микшер </w:t>
            </w:r>
            <w:r w:rsidRPr="00A77A94">
              <w:rPr>
                <w:sz w:val="22"/>
                <w:szCs w:val="22"/>
                <w:lang w:val="en-US"/>
              </w:rPr>
              <w:t>Yamaha</w:t>
            </w:r>
            <w:r w:rsidRPr="00A77A94">
              <w:rPr>
                <w:sz w:val="22"/>
                <w:szCs w:val="22"/>
              </w:rPr>
              <w:t xml:space="preserve"> </w:t>
            </w:r>
            <w:r w:rsidRPr="00A77A94">
              <w:rPr>
                <w:sz w:val="22"/>
                <w:szCs w:val="22"/>
                <w:lang w:val="en-US"/>
              </w:rPr>
              <w:t>MG</w:t>
            </w:r>
            <w:r w:rsidRPr="00A77A94">
              <w:rPr>
                <w:sz w:val="22"/>
                <w:szCs w:val="22"/>
              </w:rPr>
              <w:t>-102</w:t>
            </w:r>
            <w:proofErr w:type="gramStart"/>
            <w:r w:rsidRPr="00A77A94">
              <w:rPr>
                <w:sz w:val="22"/>
                <w:szCs w:val="22"/>
              </w:rPr>
              <w:t xml:space="preserve"> С</w:t>
            </w:r>
            <w:proofErr w:type="gramEnd"/>
            <w:r w:rsidRPr="00A77A9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A77A94">
              <w:rPr>
                <w:sz w:val="22"/>
                <w:szCs w:val="22"/>
                <w:lang w:val="en-US"/>
              </w:rPr>
              <w:t>JPA</w:t>
            </w:r>
            <w:r w:rsidRPr="00A77A9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7A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A9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77A94">
              <w:rPr>
                <w:sz w:val="22"/>
                <w:szCs w:val="22"/>
              </w:rPr>
              <w:t>Красноармейская</w:t>
            </w:r>
            <w:proofErr w:type="gramEnd"/>
            <w:r w:rsidRPr="00A77A9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77A9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7A94" w:rsidTr="008416EB">
        <w:tc>
          <w:tcPr>
            <w:tcW w:w="7797" w:type="dxa"/>
            <w:shd w:val="clear" w:color="auto" w:fill="auto"/>
          </w:tcPr>
          <w:p w:rsidR="002C735C" w:rsidRPr="00A77A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A94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A94">
              <w:rPr>
                <w:sz w:val="22"/>
                <w:szCs w:val="22"/>
              </w:rPr>
              <w:t>комплексом</w:t>
            </w:r>
            <w:proofErr w:type="gramStart"/>
            <w:r w:rsidRPr="00A77A94">
              <w:rPr>
                <w:sz w:val="22"/>
                <w:szCs w:val="22"/>
              </w:rPr>
              <w:t>.С</w:t>
            </w:r>
            <w:proofErr w:type="gramEnd"/>
            <w:r w:rsidRPr="00A77A94">
              <w:rPr>
                <w:sz w:val="22"/>
                <w:szCs w:val="22"/>
              </w:rPr>
              <w:t>пециализированная</w:t>
            </w:r>
            <w:proofErr w:type="spellEnd"/>
            <w:r w:rsidRPr="00A77A94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A77A94">
              <w:rPr>
                <w:sz w:val="22"/>
                <w:szCs w:val="22"/>
                <w:lang w:val="en-US"/>
              </w:rPr>
              <w:t>HP</w:t>
            </w:r>
            <w:r w:rsidRPr="00A77A94">
              <w:rPr>
                <w:sz w:val="22"/>
                <w:szCs w:val="22"/>
              </w:rPr>
              <w:t xml:space="preserve"> 250 </w:t>
            </w:r>
            <w:r w:rsidRPr="00A77A94">
              <w:rPr>
                <w:sz w:val="22"/>
                <w:szCs w:val="22"/>
                <w:lang w:val="en-US"/>
              </w:rPr>
              <w:t>G</w:t>
            </w:r>
            <w:r w:rsidRPr="00A77A94">
              <w:rPr>
                <w:sz w:val="22"/>
                <w:szCs w:val="22"/>
              </w:rPr>
              <w:t>6 1</w:t>
            </w:r>
            <w:r w:rsidRPr="00A77A94">
              <w:rPr>
                <w:sz w:val="22"/>
                <w:szCs w:val="22"/>
                <w:lang w:val="en-US"/>
              </w:rPr>
              <w:t>WY</w:t>
            </w:r>
            <w:r w:rsidRPr="00A77A94">
              <w:rPr>
                <w:sz w:val="22"/>
                <w:szCs w:val="22"/>
              </w:rPr>
              <w:t>58</w:t>
            </w:r>
            <w:r w:rsidRPr="00A77A94">
              <w:rPr>
                <w:sz w:val="22"/>
                <w:szCs w:val="22"/>
                <w:lang w:val="en-US"/>
              </w:rPr>
              <w:t>EA</w:t>
            </w:r>
            <w:r w:rsidRPr="00A77A94">
              <w:rPr>
                <w:sz w:val="22"/>
                <w:szCs w:val="22"/>
              </w:rPr>
              <w:t xml:space="preserve">, Мультимедийный проектор </w:t>
            </w:r>
            <w:r w:rsidRPr="00A77A94">
              <w:rPr>
                <w:sz w:val="22"/>
                <w:szCs w:val="22"/>
                <w:lang w:val="en-US"/>
              </w:rPr>
              <w:t>LG</w:t>
            </w:r>
            <w:r w:rsidRPr="00A77A94">
              <w:rPr>
                <w:sz w:val="22"/>
                <w:szCs w:val="22"/>
              </w:rPr>
              <w:t xml:space="preserve"> </w:t>
            </w:r>
            <w:r w:rsidRPr="00A77A94">
              <w:rPr>
                <w:sz w:val="22"/>
                <w:szCs w:val="22"/>
                <w:lang w:val="en-US"/>
              </w:rPr>
              <w:t>PF</w:t>
            </w:r>
            <w:r w:rsidRPr="00A77A94">
              <w:rPr>
                <w:sz w:val="22"/>
                <w:szCs w:val="22"/>
              </w:rPr>
              <w:t>1500</w:t>
            </w:r>
            <w:r w:rsidRPr="00A77A94">
              <w:rPr>
                <w:sz w:val="22"/>
                <w:szCs w:val="22"/>
                <w:lang w:val="en-US"/>
              </w:rPr>
              <w:t>G</w:t>
            </w:r>
            <w:r w:rsidRPr="00A77A9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7A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A9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77A94">
              <w:rPr>
                <w:sz w:val="22"/>
                <w:szCs w:val="22"/>
              </w:rPr>
              <w:t>Красноармейская</w:t>
            </w:r>
            <w:proofErr w:type="gramEnd"/>
            <w:r w:rsidRPr="00A77A9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77A9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7A94" w:rsidTr="008416EB">
        <w:tc>
          <w:tcPr>
            <w:tcW w:w="7797" w:type="dxa"/>
            <w:shd w:val="clear" w:color="auto" w:fill="auto"/>
          </w:tcPr>
          <w:p w:rsidR="002C735C" w:rsidRPr="00A77A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A9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A94">
              <w:rPr>
                <w:sz w:val="22"/>
                <w:szCs w:val="22"/>
              </w:rPr>
              <w:t>комплексом</w:t>
            </w:r>
            <w:proofErr w:type="gramStart"/>
            <w:r w:rsidRPr="00A77A94">
              <w:rPr>
                <w:sz w:val="22"/>
                <w:szCs w:val="22"/>
              </w:rPr>
              <w:t>.С</w:t>
            </w:r>
            <w:proofErr w:type="gramEnd"/>
            <w:r w:rsidRPr="00A77A94">
              <w:rPr>
                <w:sz w:val="22"/>
                <w:szCs w:val="22"/>
              </w:rPr>
              <w:t>пециализированная</w:t>
            </w:r>
            <w:proofErr w:type="spellEnd"/>
            <w:r w:rsidRPr="00A77A9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77A94">
              <w:rPr>
                <w:sz w:val="22"/>
                <w:szCs w:val="22"/>
              </w:rPr>
              <w:t>.К</w:t>
            </w:r>
            <w:proofErr w:type="gramEnd"/>
            <w:r w:rsidRPr="00A77A94">
              <w:rPr>
                <w:sz w:val="22"/>
                <w:szCs w:val="22"/>
              </w:rPr>
              <w:t xml:space="preserve">омпьютер </w:t>
            </w:r>
            <w:r w:rsidRPr="00A77A94">
              <w:rPr>
                <w:sz w:val="22"/>
                <w:szCs w:val="22"/>
                <w:lang w:val="en-US"/>
              </w:rPr>
              <w:t>I</w:t>
            </w:r>
            <w:r w:rsidRPr="00A77A94">
              <w:rPr>
                <w:sz w:val="22"/>
                <w:szCs w:val="22"/>
              </w:rPr>
              <w:t>5-7400/8</w:t>
            </w:r>
            <w:r w:rsidRPr="00A77A94">
              <w:rPr>
                <w:sz w:val="22"/>
                <w:szCs w:val="22"/>
                <w:lang w:val="en-US"/>
              </w:rPr>
              <w:t>Gb</w:t>
            </w:r>
            <w:r w:rsidRPr="00A77A94">
              <w:rPr>
                <w:sz w:val="22"/>
                <w:szCs w:val="22"/>
              </w:rPr>
              <w:t>/1</w:t>
            </w:r>
            <w:r w:rsidRPr="00A77A94">
              <w:rPr>
                <w:sz w:val="22"/>
                <w:szCs w:val="22"/>
                <w:lang w:val="en-US"/>
              </w:rPr>
              <w:t>Tb</w:t>
            </w:r>
            <w:r w:rsidRPr="00A77A94">
              <w:rPr>
                <w:sz w:val="22"/>
                <w:szCs w:val="22"/>
              </w:rPr>
              <w:t xml:space="preserve">/ </w:t>
            </w:r>
            <w:r w:rsidRPr="00A77A94">
              <w:rPr>
                <w:sz w:val="22"/>
                <w:szCs w:val="22"/>
                <w:lang w:val="en-US"/>
              </w:rPr>
              <w:t>DELL</w:t>
            </w:r>
            <w:r w:rsidRPr="00A77A94">
              <w:rPr>
                <w:sz w:val="22"/>
                <w:szCs w:val="22"/>
              </w:rPr>
              <w:t xml:space="preserve"> </w:t>
            </w:r>
            <w:r w:rsidRPr="00A77A94">
              <w:rPr>
                <w:sz w:val="22"/>
                <w:szCs w:val="22"/>
                <w:lang w:val="en-US"/>
              </w:rPr>
              <w:t>S</w:t>
            </w:r>
            <w:r w:rsidRPr="00A77A94">
              <w:rPr>
                <w:sz w:val="22"/>
                <w:szCs w:val="22"/>
              </w:rPr>
              <w:t>2218</w:t>
            </w:r>
            <w:r w:rsidRPr="00A77A94">
              <w:rPr>
                <w:sz w:val="22"/>
                <w:szCs w:val="22"/>
                <w:lang w:val="en-US"/>
              </w:rPr>
              <w:t>H</w:t>
            </w:r>
            <w:r w:rsidRPr="00A77A9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7A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A9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77A94">
              <w:rPr>
                <w:sz w:val="22"/>
                <w:szCs w:val="22"/>
              </w:rPr>
              <w:t>Красноармейская</w:t>
            </w:r>
            <w:proofErr w:type="gramEnd"/>
            <w:r w:rsidRPr="00A77A9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77A9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7A94" w:rsidTr="000732A5">
        <w:tc>
          <w:tcPr>
            <w:tcW w:w="562" w:type="dxa"/>
          </w:tcPr>
          <w:p w:rsidR="00A77A94" w:rsidRPr="00E341DA" w:rsidRDefault="00A77A9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77A94" w:rsidRPr="00A77A94" w:rsidRDefault="00A77A9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A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77A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A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77A9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7A94" w:rsidTr="00801458">
        <w:tc>
          <w:tcPr>
            <w:tcW w:w="2336" w:type="dxa"/>
          </w:tcPr>
          <w:p w:rsidR="005D65A5" w:rsidRPr="00A77A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77A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77A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77A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7A94" w:rsidTr="00801458">
        <w:tc>
          <w:tcPr>
            <w:tcW w:w="2336" w:type="dxa"/>
          </w:tcPr>
          <w:p w:rsidR="005D65A5" w:rsidRPr="00A77A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77A9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7A9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77A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A9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77A94" w:rsidRDefault="007478E0" w:rsidP="00801458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7A94" w:rsidRDefault="007478E0" w:rsidP="00801458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77A94" w:rsidTr="00801458">
        <w:tc>
          <w:tcPr>
            <w:tcW w:w="2336" w:type="dxa"/>
          </w:tcPr>
          <w:p w:rsidR="005D65A5" w:rsidRPr="00A77A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77A9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7A9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77A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A9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77A94" w:rsidRDefault="007478E0" w:rsidP="00801458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7A94" w:rsidRDefault="007478E0" w:rsidP="00801458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A77A94" w:rsidTr="00801458">
        <w:tc>
          <w:tcPr>
            <w:tcW w:w="2336" w:type="dxa"/>
          </w:tcPr>
          <w:p w:rsidR="005D65A5" w:rsidRPr="00A77A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77A9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7A9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77A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A9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77A94" w:rsidRDefault="007478E0" w:rsidP="00801458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7A94" w:rsidRDefault="007478E0" w:rsidP="00801458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A77A9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77A9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77A9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77A9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7A94" w:rsidRPr="00A77A94" w:rsidTr="000732A5">
        <w:tc>
          <w:tcPr>
            <w:tcW w:w="562" w:type="dxa"/>
          </w:tcPr>
          <w:p w:rsidR="00A77A94" w:rsidRPr="00A77A94" w:rsidRDefault="00A77A9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77A94" w:rsidRPr="00A77A94" w:rsidRDefault="00A77A9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A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77A94" w:rsidRPr="00A77A94" w:rsidRDefault="00A77A9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77A9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77A9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77A9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77A9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7A94" w:rsidTr="00801458">
        <w:tc>
          <w:tcPr>
            <w:tcW w:w="2500" w:type="pct"/>
          </w:tcPr>
          <w:p w:rsidR="00B8237E" w:rsidRPr="00A77A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77A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7A94" w:rsidTr="00801458">
        <w:tc>
          <w:tcPr>
            <w:tcW w:w="2500" w:type="pct"/>
          </w:tcPr>
          <w:p w:rsidR="00B8237E" w:rsidRPr="00A77A94" w:rsidRDefault="00B8237E" w:rsidP="00801458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77A94" w:rsidRDefault="005C548A" w:rsidP="00801458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A77A94" w:rsidTr="00801458">
        <w:tc>
          <w:tcPr>
            <w:tcW w:w="2500" w:type="pct"/>
          </w:tcPr>
          <w:p w:rsidR="00B8237E" w:rsidRPr="00A77A94" w:rsidRDefault="00B8237E" w:rsidP="00801458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77A94" w:rsidRDefault="005C548A" w:rsidP="00801458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060" w:rsidRDefault="008A2060" w:rsidP="00315CA6">
      <w:pPr>
        <w:spacing w:after="0" w:line="240" w:lineRule="auto"/>
      </w:pPr>
      <w:r>
        <w:separator/>
      </w:r>
    </w:p>
  </w:endnote>
  <w:endnote w:type="continuationSeparator" w:id="0">
    <w:p w:rsidR="008A2060" w:rsidRDefault="008A20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C0F7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341D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060" w:rsidRDefault="008A2060" w:rsidP="00315CA6">
      <w:pPr>
        <w:spacing w:after="0" w:line="240" w:lineRule="auto"/>
      </w:pPr>
      <w:r>
        <w:separator/>
      </w:r>
    </w:p>
  </w:footnote>
  <w:footnote w:type="continuationSeparator" w:id="0">
    <w:p w:rsidR="008A2060" w:rsidRDefault="008A20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BF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1A1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5DB"/>
    <w:rsid w:val="005B37A7"/>
    <w:rsid w:val="005B4DAC"/>
    <w:rsid w:val="005C0F72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060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77A94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41DA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9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9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892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959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8%D0%BD%D0%B4%D1%83%D1%81%D1%82%D1%80%D0%B8%D1%8F%20%D0%A1%D0%9F%D0%9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2%D0%B5%D1%85%D0%BD%D0%BE%D0%BB%D0%BE%D0%B3%D0%B8%D1%8F%20%D0%B8%20%D0%BE%D1%80%D0%B3%D0%B0%D0%BD%D0%B8%D0%B7%D0%B0%D1%86%D0%B8%D1%8F%20%D1%83%D1%81%D0%BB%D1%83%D0%B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E0B469-5880-4B18-938F-703370D9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3517</Words>
  <Characters>20048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