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Технология ресторанного сервиса и организация работы служб питания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A0C6E" w:rsidRDefault="001A0C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035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50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60350C">
              <w:rPr>
                <w:rFonts w:ascii="Times New Roman" w:hAnsi="Times New Roman" w:cs="Times New Roman"/>
                <w:sz w:val="20"/>
                <w:szCs w:val="20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A0C6E" w:rsidRDefault="001A0C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46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3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3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4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7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7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7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8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8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10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11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D75436" w:rsidRDefault="00187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46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462FD">
              <w:rPr>
                <w:noProof/>
                <w:webHidden/>
              </w:rPr>
            </w:r>
            <w:r w:rsidR="008462FD">
              <w:rPr>
                <w:noProof/>
                <w:webHidden/>
              </w:rPr>
              <w:fldChar w:fldCharType="separate"/>
            </w:r>
            <w:r w:rsidR="004C6204">
              <w:rPr>
                <w:noProof/>
                <w:webHidden/>
              </w:rPr>
              <w:t>12</w:t>
            </w:r>
            <w:r w:rsidR="008462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462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в области организации работы служб питания на предприятиях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Технология ресторанного сервиса и организация работы служб питания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350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35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35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35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35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35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350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035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350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35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35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35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35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350C">
              <w:rPr>
                <w:rFonts w:ascii="Times New Roman" w:hAnsi="Times New Roman" w:cs="Times New Roman"/>
              </w:rPr>
              <w:t xml:space="preserve">нормативно-законодательную базу в области организации питания; понятийный аппарат в деятельности предприятий гостеприимства и предприятий питания; состав служб  и организационно-функциональную структуру гостиницы в целом и организационно-функциональную структуру службы питания и </w:t>
            </w:r>
            <w:proofErr w:type="spellStart"/>
            <w:r w:rsidR="00316402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60350C">
              <w:rPr>
                <w:rFonts w:ascii="Times New Roman" w:hAnsi="Times New Roman" w:cs="Times New Roman"/>
              </w:rPr>
              <w:t xml:space="preserve">, в частности в зависимости от категории гостиницы; должностные обязанности и компетенции сотрудников службы питания и </w:t>
            </w:r>
            <w:proofErr w:type="spellStart"/>
            <w:r w:rsidR="00316402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60350C">
              <w:rPr>
                <w:rFonts w:ascii="Times New Roman" w:hAnsi="Times New Roman" w:cs="Times New Roman"/>
              </w:rPr>
              <w:t xml:space="preserve">; основные, вспомогательные, обслуживающие, информационные  бизнес-процессы в </w:t>
            </w:r>
            <w:proofErr w:type="spellStart"/>
            <w:r w:rsidR="00316402" w:rsidRPr="0060350C">
              <w:rPr>
                <w:rFonts w:ascii="Times New Roman" w:hAnsi="Times New Roman" w:cs="Times New Roman"/>
              </w:rPr>
              <w:t>слубе</w:t>
            </w:r>
            <w:proofErr w:type="spellEnd"/>
            <w:r w:rsidR="00316402" w:rsidRPr="0060350C">
              <w:rPr>
                <w:rFonts w:ascii="Times New Roman" w:hAnsi="Times New Roman" w:cs="Times New Roman"/>
              </w:rPr>
              <w:t xml:space="preserve"> питания и </w:t>
            </w:r>
            <w:proofErr w:type="spellStart"/>
            <w:r w:rsidR="00316402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60350C">
              <w:rPr>
                <w:rFonts w:ascii="Times New Roman" w:hAnsi="Times New Roman" w:cs="Times New Roman"/>
              </w:rPr>
              <w:t>;</w:t>
            </w:r>
            <w:proofErr w:type="gramEnd"/>
            <w:r w:rsidR="00316402" w:rsidRPr="006035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60350C">
              <w:rPr>
                <w:rFonts w:ascii="Times New Roman" w:hAnsi="Times New Roman" w:cs="Times New Roman"/>
              </w:rPr>
              <w:t>систему управления качеством услуги (планирование качества, стандартизация, организация качества обслуживания, контроль, поддержание качества); систему качества обслуживания (стандарты (технологические, внешнего вида, стандарты поведения, стандарты этикета и пр.), материально-техническое обеспечение, безопасность, атмосфера); требования по охране труда и техники безопасности обслуживания; стандарты обслуживания в организациях сферы гостеприимства и общественного питания; методы и формы обслуживания;</w:t>
            </w:r>
            <w:proofErr w:type="gramEnd"/>
            <w:r w:rsidR="00316402" w:rsidRPr="0060350C">
              <w:rPr>
                <w:rFonts w:ascii="Times New Roman" w:hAnsi="Times New Roman" w:cs="Times New Roman"/>
              </w:rPr>
              <w:t xml:space="preserve"> технологическую цепочку обслуживания; виды меню, организацию и особенности питания в отеле; виды и нормы оснащения предприятия питания для качественного обслуживания посетителей; особенности и специфику специализированного программного обеспечения, используемого на предприятиях питания</w:t>
            </w:r>
            <w:r w:rsidRPr="0060350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035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35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350C">
              <w:rPr>
                <w:rFonts w:ascii="Times New Roman" w:hAnsi="Times New Roman" w:cs="Times New Roman"/>
              </w:rPr>
              <w:t xml:space="preserve">организовать работу по внедрению корпоративных стандартов и регламентов процессов обслуживания в организациях сферы гостеприимства и общественного питания с учетом индивидуальных и специальных требований и ожиданий потребителя; организовать работу и контроль за выполнением сотрудниками стандартов обслуживания и обеспечением качества продукции и услуг в организациях сферы гостеприимства и общественного питания, в разных отделах службы питания и </w:t>
            </w:r>
            <w:proofErr w:type="spellStart"/>
            <w:r w:rsidR="00FD518F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60350C">
              <w:rPr>
                <w:rFonts w:ascii="Times New Roman" w:hAnsi="Times New Roman" w:cs="Times New Roman"/>
              </w:rPr>
              <w:t>;</w:t>
            </w:r>
            <w:proofErr w:type="gramEnd"/>
            <w:r w:rsidR="00FD518F" w:rsidRPr="0060350C">
              <w:rPr>
                <w:rFonts w:ascii="Times New Roman" w:hAnsi="Times New Roman" w:cs="Times New Roman"/>
              </w:rPr>
              <w:t xml:space="preserve"> обеспечить работу службы и отделов предприятия питания с учетом требований охраны труда и техники безопасности обслуживания потребителей; уметь составлять разные виды меню в разных отделах службы питания и </w:t>
            </w:r>
            <w:proofErr w:type="spellStart"/>
            <w:r w:rsidR="00FD518F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60350C">
              <w:rPr>
                <w:rFonts w:ascii="Times New Roman" w:hAnsi="Times New Roman" w:cs="Times New Roman"/>
              </w:rPr>
              <w:t>; применять специализированное программное обеспечение, используемое на предприятиях питания при работе с заказами, при различных видах расчетов с посетителями</w:t>
            </w:r>
            <w:r w:rsidRPr="0060350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035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035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350C">
              <w:rPr>
                <w:rFonts w:ascii="Times New Roman" w:hAnsi="Times New Roman" w:cs="Times New Roman"/>
              </w:rPr>
              <w:t xml:space="preserve">операционным менеджментом в разных отделах службы питания и </w:t>
            </w:r>
            <w:proofErr w:type="spellStart"/>
            <w:r w:rsidR="00FD518F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60350C">
              <w:rPr>
                <w:rFonts w:ascii="Times New Roman" w:hAnsi="Times New Roman" w:cs="Times New Roman"/>
              </w:rPr>
              <w:t xml:space="preserve">; технологической цепочкой обслуживания в разных отделах службы питания и </w:t>
            </w:r>
            <w:proofErr w:type="spellStart"/>
            <w:r w:rsidR="00FD518F" w:rsidRPr="0060350C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60350C">
              <w:rPr>
                <w:rFonts w:ascii="Times New Roman" w:hAnsi="Times New Roman" w:cs="Times New Roman"/>
              </w:rPr>
              <w:t>; разными методами и формами обслуживания; безопасными приемами труда и техникой безопасного обслуживания; специализированным программным обеспечением при работе с заказами и разными видами расчетов с посетителями</w:t>
            </w:r>
            <w:r w:rsidRPr="0060350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035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350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035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0350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0350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0350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(ак</w:t>
            </w:r>
            <w:r w:rsidR="00AE2B1A" w:rsidRPr="0060350C">
              <w:rPr>
                <w:rFonts w:ascii="Times New Roman" w:hAnsi="Times New Roman" w:cs="Times New Roman"/>
                <w:b/>
              </w:rPr>
              <w:t>адемические</w:t>
            </w:r>
            <w:r w:rsidRPr="0060350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350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035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035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035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035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0350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350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035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035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035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035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0350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0350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350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60350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350C">
              <w:rPr>
                <w:rFonts w:ascii="Times New Roman" w:hAnsi="Times New Roman" w:cs="Times New Roman"/>
                <w:b/>
                <w:lang w:bidi="ru-RU"/>
              </w:rPr>
              <w:t>Раздел I. Теоретические и практические основы гостиничного и ресторанного бизнеса.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1. Введение в дисциплину.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Цели и задачи. Логика курса. Объекты изучения. Предмет изучения дисциплины. Место дисциплины в системе предоставления туристских услуг. Нормативно-правовая и технологическая документация, регламентирующая гостиничную деятельность; реализацию технологических процессов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2. Гостиница как основа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>Особенности предоставления услуг в гостинице. Требования к гостинице. Состав помещений гостиницы основного функционального назначения. Организационно-функциональная структура гостиницы. Методы, функции и принципы управления в гостиничном бизнесе. Услуги в гостинице. Основные и вспомогательные,  услуги гостиницы. Организация системы и оценки качества услуг и качества обслуживания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3. Предприятия общественного питания при гостиницах.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Международные и российские нормативно-правовые документы. Классификация предприятий питания. Услуги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общественного питания. Технологические процессы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гостеприимства. Особенности выбора набора услуг потребителем и их частотность на предприятии общественного питания. Международные и национальные стандарты обслуживания. Внутрифирменные стандарты обслуживания гостей. Безопасность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общественного питания. Сертификация предприятий общественного питания, требования к системе управления качеством оказания услуг на основе принципов ХАССП. Новые форматы предприятий общественного питания в настоящее время. Анализ и обзор тенденций развития в организации питания в настоящее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0.75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4. Принципы составления меню.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Меню и его виды. Принципы составления меню. Принципы составления и оформление карт-меню. Виды карт-меню. Частотность обновления меню. Анализ меню действующих предприятий общественного питания и их особенности. Понятие видов питания: завтрак, обед, ужин. Особенности меню в пансионатах и санаториях. Роль меню в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производственной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деятельности предприятия общественного питания. Особенности меню как маркетингового инструмента предприятия общественного питания. Организация работы на основе знаний технологических нормативов обслуживания при решении типовых практических задач с меню.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5. Технология ресторанного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Основные рабочие процессы торгового зала ресторана. Оснащение торгового зала и нормативы для обеспечения качественного обслуживания в торговом зале (стекло, посуда, приборы и аксессуары, столовое белье). Правила декорирования стола при различных видах мероприятий. Основные правила сервировки стола. Виды сервировок. Техника сервировки стола. Правила подачи блюд и напитков. Техника уборки. Методы и формы ресторанного обслуживания. Технологическая цепочка обслуживания. Специализированное программное обеспечение, используемое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питания при работе с заказами при разных видах технологии обслуживания (традиционное, быстрого обслуживания, «ланч-меню», «карты на входе»), при различных видах расчета с посетителем (наличными, банковскими картами, «неплательщика»). Психологические особенности работы с разными категориями гостей.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60350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350C">
              <w:rPr>
                <w:rFonts w:ascii="Times New Roman" w:hAnsi="Times New Roman" w:cs="Times New Roman"/>
                <w:b/>
                <w:lang w:bidi="ru-RU"/>
              </w:rPr>
              <w:t>Раздел II. Особенности организации службы питания в предприятиях гостеприимства.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6. Организация питания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Виды питания в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разных категорий и их организация. Виды завтраков. Организация шведского стола. Обслуживание в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номерах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. Структура и функционал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Room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. Работа и оснащение мини-бара. Формы и виды расчетов с клиентами за питание внутри гостиничного комплекса. Методы эффективной организации работы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>. Специальные формы обслуживания в гостинице. Банкетное обслуживание: виды и формы. Специфика обслуживания индивидуальных туристов и организованных туристических групп. Методы разработки технологических схем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7. Особенности питания туристов из разных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>Характерные особенности питания туристов из разных стран с учетом их национальных предпочтений. Особенности питания туристов из Европы и США, арабского  и восточного мира. Разработка видов питания с учетом особенностей гостей. Требования к обслуживанию частотных гостей из Южной Америки, Китая, Японии, Ирана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8. Основы деятельности и организации службы питания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Структура и особенности ресторанной службы. Аспекты деятельности производственной службы (кухня). Аспекты деятельности торговой службы (торговый зал). Планирование работы структурного подразделения службы питания, организация рабочих мест. Разработка схем сервисных процессов. Контроль и оценка санитарно-эпидемиологического состояния ресторанной службы на основе знания нормативно-правовой и технологической документации. Технологический контроль на соответствие качества производимой продукции и услуг, установленные нормативами. Персонал службы питания. Культура обслуживания с использованием профессиональной этики. Принятие управленческих решений в структурном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подразделении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60350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350C">
              <w:rPr>
                <w:rFonts w:ascii="Times New Roman" w:hAnsi="Times New Roman" w:cs="Times New Roman"/>
                <w:b/>
                <w:lang w:bidi="ru-RU"/>
              </w:rPr>
              <w:t>Раздел III. Практическая деятельность службы питания.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9. Организация обслуживания массовых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Служба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банкетинга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: состав, структура и функционал. Персонал и его должностные обязанности. Общая материально-техническая база. Технология организации массовых мероприятий. Документооборот и алгоритм приема заказа на проведение банкета-фуршета. Эффективные способы взаимодействия с заказчиком. Технология организации и особенности массовых мероприятий: рассылка приглашений; оформление столов: тенденции сервировки и декора; правила рассадки за столом;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кувертные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карточки и др. Принципы составления банкетного меню. Понятие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дресс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>-кода.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350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350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Тема 10. Формы обслуживания массовых и деловых мероприятий и их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350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350C">
              <w:rPr>
                <w:sz w:val="22"/>
                <w:szCs w:val="22"/>
                <w:lang w:bidi="ru-RU"/>
              </w:rPr>
              <w:t xml:space="preserve">Формы обслуживания на </w:t>
            </w:r>
            <w:proofErr w:type="gramStart"/>
            <w:r w:rsidRPr="0060350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350C">
              <w:rPr>
                <w:sz w:val="22"/>
                <w:szCs w:val="22"/>
                <w:lang w:bidi="ru-RU"/>
              </w:rPr>
              <w:t xml:space="preserve"> общественного питания: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, обслуживание деловых мероприятий (конференции, семинары, переговоры и т.д.).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Кейтеринговое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обслуживание и особенности его организации. Виды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. Принципы составления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меню. Принципы организации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обслуживания. Материально-техническое оснащение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обслуживания. Персонал и профессиональные требования к нему. Принципы составления коммерческого предложения на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кейтеринговое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 обслуживание мероприятия. Специальные формы обслуживания. Деловой завтрак. Ланч.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Бранч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60350C">
              <w:rPr>
                <w:sz w:val="22"/>
                <w:szCs w:val="22"/>
                <w:lang w:bidi="ru-RU"/>
              </w:rPr>
              <w:t>Линер</w:t>
            </w:r>
            <w:proofErr w:type="spellEnd"/>
            <w:r w:rsidRPr="0060350C">
              <w:rPr>
                <w:sz w:val="22"/>
                <w:szCs w:val="22"/>
                <w:lang w:bidi="ru-RU"/>
              </w:rPr>
              <w:t>. Кофе-брейк. Барбекю.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350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350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350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350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50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350C" w:rsidRDefault="0060350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60350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350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350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350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35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50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35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350C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035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350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350C">
              <w:rPr>
                <w:rFonts w:eastAsiaTheme="minorHAnsi"/>
                <w:b/>
                <w:sz w:val="22"/>
                <w:szCs w:val="22"/>
                <w:lang w:eastAsia="en-US"/>
              </w:rPr>
              <w:t>126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035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С.Л. Организация службы питания и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банкетинга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гостеприимства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С.Л.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2020. –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7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82%D0%B0%D0%BD%D0%B8%D1%8F.pdf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035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7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8F%D1%82%D0%B8%D1%8F%D1%85.pdf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035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Управление гостиничным бизнесом: трансформация, новые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br/>
              <w:t>ресурсы и возможности / О.В. Архипова [и др.]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д-ра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наук, проф. С.А. Степановой, д-ра филос. наук, проф. О.В. Архиповой. – СПб. : Изд-во СПбГЭУ, 2020. – 149 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7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D0%B5%D1%81%D0%BE%D0%BC_20.pdf</w:t>
              </w:r>
            </w:hyperlink>
          </w:p>
        </w:tc>
      </w:tr>
      <w:tr w:rsidR="00262CF0" w:rsidRPr="001A0C6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качеством: проблемы, исследования, опыт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трудов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Отв.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В.П.Семенов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2006. - 271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7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0350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984247" w:rsidRPr="0060350C">
                <w:rPr>
                  <w:color w:val="00008B"/>
                  <w:u w:val="single"/>
                  <w:lang w:val="en-US"/>
                </w:rPr>
                <w:t>bl</w:t>
              </w:r>
              <w:proofErr w:type="spellEnd"/>
              <w:r w:rsidR="00984247" w:rsidRPr="0060350C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60350C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60350C">
                <w:rPr>
                  <w:color w:val="00008B"/>
                  <w:u w:val="single"/>
                  <w:lang w:val="en-US"/>
                </w:rPr>
                <w:t>/TRUD/2000/6678.pdf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0350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Н.Б. Управление структурными подразделениями предприятий  питания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, В.В. Шабалин.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2019.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7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80%D0%BD%D1%8B%D0%BC%D0%B8.pdf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875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350C" w:rsidTr="008416EB">
        <w:tc>
          <w:tcPr>
            <w:tcW w:w="7797" w:type="dxa"/>
            <w:shd w:val="clear" w:color="auto" w:fill="auto"/>
          </w:tcPr>
          <w:p w:rsidR="002C735C" w:rsidRPr="006035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5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0350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5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350C" w:rsidTr="008416EB">
        <w:tc>
          <w:tcPr>
            <w:tcW w:w="7797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0350C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>3 2100 3.1/2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/500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</w:t>
            </w:r>
            <w:r w:rsidRPr="0060350C">
              <w:rPr>
                <w:sz w:val="22"/>
                <w:szCs w:val="22"/>
                <w:lang w:val="en-US"/>
              </w:rPr>
              <w:t>Samsung</w:t>
            </w:r>
            <w:r w:rsidRPr="0060350C">
              <w:rPr>
                <w:sz w:val="22"/>
                <w:szCs w:val="22"/>
              </w:rPr>
              <w:t xml:space="preserve"> Е1920 </w:t>
            </w:r>
            <w:r w:rsidRPr="0060350C">
              <w:rPr>
                <w:sz w:val="22"/>
                <w:szCs w:val="22"/>
                <w:lang w:val="en-US"/>
              </w:rPr>
              <w:t>NR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TA</w:t>
            </w:r>
            <w:r w:rsidRPr="0060350C">
              <w:rPr>
                <w:sz w:val="22"/>
                <w:szCs w:val="22"/>
              </w:rPr>
              <w:t xml:space="preserve">-1120 - 1 шт., Экран с электро-приводом </w:t>
            </w:r>
            <w:r w:rsidRPr="0060350C">
              <w:rPr>
                <w:sz w:val="22"/>
                <w:szCs w:val="22"/>
                <w:lang w:val="en-US"/>
              </w:rPr>
              <w:t>Draper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Baronet</w:t>
            </w:r>
            <w:r w:rsidRPr="0060350C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60350C">
              <w:rPr>
                <w:sz w:val="22"/>
                <w:szCs w:val="22"/>
                <w:lang w:val="en-US"/>
              </w:rPr>
              <w:t>Hi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Fi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PRO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MASK</w:t>
            </w:r>
            <w:r w:rsidRPr="0060350C">
              <w:rPr>
                <w:sz w:val="22"/>
                <w:szCs w:val="22"/>
              </w:rPr>
              <w:t>6</w:t>
            </w:r>
            <w:r w:rsidRPr="0060350C">
              <w:rPr>
                <w:sz w:val="22"/>
                <w:szCs w:val="22"/>
                <w:lang w:val="en-US"/>
              </w:rPr>
              <w:t>T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W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60350C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350C" w:rsidTr="008416EB">
        <w:tc>
          <w:tcPr>
            <w:tcW w:w="7797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0350C">
              <w:rPr>
                <w:sz w:val="22"/>
                <w:szCs w:val="22"/>
              </w:rPr>
              <w:t>.К</w:t>
            </w:r>
            <w:proofErr w:type="gramEnd"/>
            <w:r w:rsidRPr="0060350C">
              <w:rPr>
                <w:sz w:val="22"/>
                <w:szCs w:val="22"/>
              </w:rPr>
              <w:t xml:space="preserve">омпьютер </w:t>
            </w:r>
            <w:r w:rsidRPr="0060350C">
              <w:rPr>
                <w:sz w:val="22"/>
                <w:szCs w:val="22"/>
                <w:lang w:val="en-US"/>
              </w:rPr>
              <w:t>Intel</w:t>
            </w:r>
            <w:r w:rsidRPr="0060350C">
              <w:rPr>
                <w:sz w:val="22"/>
                <w:szCs w:val="22"/>
              </w:rPr>
              <w:t xml:space="preserve">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>3 2100 3.3/4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/500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0350C">
              <w:rPr>
                <w:sz w:val="22"/>
                <w:szCs w:val="22"/>
              </w:rPr>
              <w:t xml:space="preserve">193 - 1 шт.,  Мультимедийный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ME</w:t>
            </w:r>
            <w:r w:rsidRPr="0060350C">
              <w:rPr>
                <w:sz w:val="22"/>
                <w:szCs w:val="22"/>
              </w:rPr>
              <w:t>401</w:t>
            </w:r>
            <w:r w:rsidRPr="0060350C">
              <w:rPr>
                <w:sz w:val="22"/>
                <w:szCs w:val="22"/>
                <w:lang w:val="en-US"/>
              </w:rPr>
              <w:t>X</w:t>
            </w:r>
            <w:r w:rsidRPr="0060350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350C" w:rsidTr="008416EB">
        <w:tc>
          <w:tcPr>
            <w:tcW w:w="7797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0350C">
              <w:rPr>
                <w:sz w:val="22"/>
                <w:szCs w:val="22"/>
                <w:lang w:val="en-US"/>
              </w:rPr>
              <w:t>Intel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Core</w:t>
            </w:r>
            <w:r w:rsidRPr="0060350C">
              <w:rPr>
                <w:sz w:val="22"/>
                <w:szCs w:val="22"/>
              </w:rPr>
              <w:t xml:space="preserve">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 xml:space="preserve">5-3570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GA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H</w:t>
            </w:r>
            <w:r w:rsidRPr="0060350C">
              <w:rPr>
                <w:sz w:val="22"/>
                <w:szCs w:val="22"/>
              </w:rPr>
              <w:t>77</w:t>
            </w:r>
            <w:r w:rsidRPr="0060350C">
              <w:rPr>
                <w:sz w:val="22"/>
                <w:szCs w:val="22"/>
                <w:lang w:val="en-US"/>
              </w:rPr>
              <w:t>M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NP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P</w:t>
            </w:r>
            <w:r w:rsidRPr="0060350C">
              <w:rPr>
                <w:sz w:val="22"/>
                <w:szCs w:val="22"/>
              </w:rPr>
              <w:t>501</w:t>
            </w:r>
            <w:r w:rsidRPr="0060350C">
              <w:rPr>
                <w:sz w:val="22"/>
                <w:szCs w:val="22"/>
                <w:lang w:val="en-US"/>
              </w:rPr>
              <w:t>X</w:t>
            </w:r>
            <w:r w:rsidRPr="0060350C">
              <w:rPr>
                <w:sz w:val="22"/>
                <w:szCs w:val="22"/>
              </w:rPr>
              <w:t xml:space="preserve"> - 1 шт., Микшер </w:t>
            </w:r>
            <w:r w:rsidRPr="0060350C">
              <w:rPr>
                <w:sz w:val="22"/>
                <w:szCs w:val="22"/>
                <w:lang w:val="en-US"/>
              </w:rPr>
              <w:t>Yamaha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MG</w:t>
            </w:r>
            <w:r w:rsidRPr="0060350C">
              <w:rPr>
                <w:sz w:val="22"/>
                <w:szCs w:val="22"/>
              </w:rPr>
              <w:t>-102</w:t>
            </w:r>
            <w:proofErr w:type="gramStart"/>
            <w:r w:rsidRPr="0060350C">
              <w:rPr>
                <w:sz w:val="22"/>
                <w:szCs w:val="22"/>
              </w:rPr>
              <w:t xml:space="preserve"> С</w:t>
            </w:r>
            <w:proofErr w:type="gramEnd"/>
            <w:r w:rsidRPr="0060350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0350C">
              <w:rPr>
                <w:sz w:val="22"/>
                <w:szCs w:val="22"/>
                <w:lang w:val="en-US"/>
              </w:rPr>
              <w:t>JPA</w:t>
            </w:r>
            <w:r w:rsidRPr="0060350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350C" w:rsidTr="008416EB">
        <w:tc>
          <w:tcPr>
            <w:tcW w:w="7797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0350C">
              <w:rPr>
                <w:sz w:val="22"/>
                <w:szCs w:val="22"/>
              </w:rPr>
              <w:t>.К</w:t>
            </w:r>
            <w:proofErr w:type="gramEnd"/>
            <w:r w:rsidRPr="0060350C">
              <w:rPr>
                <w:sz w:val="22"/>
                <w:szCs w:val="22"/>
              </w:rPr>
              <w:t xml:space="preserve">омпьютер </w:t>
            </w:r>
            <w:r w:rsidRPr="0060350C">
              <w:rPr>
                <w:sz w:val="22"/>
                <w:szCs w:val="22"/>
                <w:lang w:val="en-US"/>
              </w:rPr>
              <w:t>I</w:t>
            </w:r>
            <w:r w:rsidRPr="0060350C">
              <w:rPr>
                <w:sz w:val="22"/>
                <w:szCs w:val="22"/>
              </w:rPr>
              <w:t>5-7400/8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/1</w:t>
            </w:r>
            <w:r w:rsidRPr="0060350C">
              <w:rPr>
                <w:sz w:val="22"/>
                <w:szCs w:val="22"/>
                <w:lang w:val="en-US"/>
              </w:rPr>
              <w:t>Tb</w:t>
            </w:r>
            <w:r w:rsidRPr="0060350C">
              <w:rPr>
                <w:sz w:val="22"/>
                <w:szCs w:val="22"/>
              </w:rPr>
              <w:t xml:space="preserve">/ </w:t>
            </w:r>
            <w:r w:rsidRPr="0060350C">
              <w:rPr>
                <w:sz w:val="22"/>
                <w:szCs w:val="22"/>
                <w:lang w:val="en-US"/>
              </w:rPr>
              <w:t>DELL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S</w:t>
            </w:r>
            <w:r w:rsidRPr="0060350C">
              <w:rPr>
                <w:sz w:val="22"/>
                <w:szCs w:val="22"/>
              </w:rPr>
              <w:t>2218</w:t>
            </w:r>
            <w:r w:rsidRPr="0060350C">
              <w:rPr>
                <w:sz w:val="22"/>
                <w:szCs w:val="22"/>
                <w:lang w:val="en-US"/>
              </w:rPr>
              <w:t>H</w:t>
            </w:r>
            <w:r w:rsidRPr="0060350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350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350C" w:rsidTr="00F579C1">
        <w:tc>
          <w:tcPr>
            <w:tcW w:w="562" w:type="dxa"/>
          </w:tcPr>
          <w:p w:rsidR="0060350C" w:rsidRPr="001A0C6E" w:rsidRDefault="0060350C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0350C" w:rsidRPr="0060350C" w:rsidRDefault="0060350C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035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0350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350C" w:rsidTr="00801458">
        <w:tc>
          <w:tcPr>
            <w:tcW w:w="2336" w:type="dxa"/>
          </w:tcPr>
          <w:p w:rsidR="005D65A5" w:rsidRPr="006035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035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035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035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350C" w:rsidTr="00801458">
        <w:tc>
          <w:tcPr>
            <w:tcW w:w="2336" w:type="dxa"/>
          </w:tcPr>
          <w:p w:rsidR="005D65A5" w:rsidRPr="006035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0350C" w:rsidTr="00801458">
        <w:tc>
          <w:tcPr>
            <w:tcW w:w="2336" w:type="dxa"/>
          </w:tcPr>
          <w:p w:rsidR="005D65A5" w:rsidRPr="006035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60350C" w:rsidTr="00801458">
        <w:tc>
          <w:tcPr>
            <w:tcW w:w="2336" w:type="dxa"/>
          </w:tcPr>
          <w:p w:rsidR="005D65A5" w:rsidRPr="006035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350C" w:rsidRDefault="007478E0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6035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035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0350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350C" w:rsidRPr="0060350C" w:rsidTr="00F579C1">
        <w:tc>
          <w:tcPr>
            <w:tcW w:w="562" w:type="dxa"/>
          </w:tcPr>
          <w:p w:rsidR="0060350C" w:rsidRPr="0060350C" w:rsidRDefault="0060350C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0350C" w:rsidRPr="0060350C" w:rsidRDefault="0060350C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350C" w:rsidRPr="0060350C" w:rsidRDefault="0060350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035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035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035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3-5,7,8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3-5,7,8</w:t>
            </w:r>
          </w:p>
        </w:tc>
      </w:tr>
      <w:tr w:rsidR="00B8237E" w:rsidRPr="0060350C" w:rsidTr="00801458">
        <w:tc>
          <w:tcPr>
            <w:tcW w:w="2500" w:type="pct"/>
          </w:tcPr>
          <w:p w:rsidR="00B8237E" w:rsidRPr="006035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60350C" w:rsidRDefault="005C548A" w:rsidP="00801458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60350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EE" w:rsidRDefault="001875EE" w:rsidP="00315CA6">
      <w:pPr>
        <w:spacing w:after="0" w:line="240" w:lineRule="auto"/>
      </w:pPr>
      <w:r>
        <w:separator/>
      </w:r>
    </w:p>
  </w:endnote>
  <w:endnote w:type="continuationSeparator" w:id="0">
    <w:p w:rsidR="001875EE" w:rsidRDefault="001875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462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A0C6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EE" w:rsidRDefault="001875EE" w:rsidP="00315CA6">
      <w:pPr>
        <w:spacing w:after="0" w:line="240" w:lineRule="auto"/>
      </w:pPr>
      <w:r>
        <w:separator/>
      </w:r>
    </w:p>
  </w:footnote>
  <w:footnote w:type="continuationSeparator" w:id="0">
    <w:p w:rsidR="001875EE" w:rsidRDefault="001875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5EE"/>
    <w:rsid w:val="00194175"/>
    <w:rsid w:val="001A0C6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26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20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50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2FD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65C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vent-%D0%BC%D0%B5%D0%BD%D0%B5%D0%B4%D0%B6%D0%BC%D0%B5%D0%BD%D1%82%20%D0%BD%D0%B0%20%D0%BF%D1%80%D0%B5%D0%B4%D0%BF%D1%80%D0%B8%D1%8F%D1%82%D0%B8%D1%8F%D1%8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1%81%D0%BB%D1%83%D0%B6%D0%B1%D1%8B%20%D0%BF%D0%B8%D1%82%D0%B0%D0%BD%D0%B8%D1%8F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3%D0%BF%D1%80%D0%B0%D0%B2%D0%BB%D0%B5%D0%BD%D0%B8%D0%B5%20%D1%81%D1%82%D1%80%D1%83%D0%BA%D1%82%D1%83%D1%80%D0%BD%D1%8B%D0%BC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TRUD/2000/6678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0%B3%D0%BE%D1%81%D1%82%D0%B8%D0%BD%D0%B8%D1%87%D0%BD%D1%8B%D0%BC%20%D0%B1%D0%B8%D0%B7%D0%BD%D0%B5%D1%81%D0%BE%D0%BC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5D1AFC-CB39-442F-A3F3-D83605A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4211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