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Проектное управление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условиях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цифровизации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918F47" w:rsidR="00A77598" w:rsidRPr="00A2662C" w:rsidRDefault="00A2662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48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BC1736" w:rsidR="004475DA" w:rsidRPr="00A2662C" w:rsidRDefault="00A2662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2F3C9746" w14:textId="77777777" w:rsidR="00A2662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6739" w:history="1">
            <w:r w:rsidR="00A2662C"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2662C">
              <w:rPr>
                <w:noProof/>
                <w:webHidden/>
              </w:rPr>
              <w:tab/>
            </w:r>
            <w:r w:rsidR="00A2662C">
              <w:rPr>
                <w:noProof/>
                <w:webHidden/>
              </w:rPr>
              <w:fldChar w:fldCharType="begin"/>
            </w:r>
            <w:r w:rsidR="00A2662C">
              <w:rPr>
                <w:noProof/>
                <w:webHidden/>
              </w:rPr>
              <w:instrText xml:space="preserve"> PAGEREF _Toc193706739 \h </w:instrText>
            </w:r>
            <w:r w:rsidR="00A2662C">
              <w:rPr>
                <w:noProof/>
                <w:webHidden/>
              </w:rPr>
            </w:r>
            <w:r w:rsidR="00A2662C">
              <w:rPr>
                <w:noProof/>
                <w:webHidden/>
              </w:rPr>
              <w:fldChar w:fldCharType="separate"/>
            </w:r>
            <w:r w:rsidR="00A2662C">
              <w:rPr>
                <w:noProof/>
                <w:webHidden/>
              </w:rPr>
              <w:t>3</w:t>
            </w:r>
            <w:r w:rsidR="00A2662C">
              <w:rPr>
                <w:noProof/>
                <w:webHidden/>
              </w:rPr>
              <w:fldChar w:fldCharType="end"/>
            </w:r>
          </w:hyperlink>
        </w:p>
        <w:p w14:paraId="42841EDD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0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0D43B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1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FAD45D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2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1FA6F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3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E13789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4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C59FC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5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502DF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6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BF542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7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D36D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8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7A608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49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96BE9" w14:textId="77777777" w:rsidR="00A2662C" w:rsidRDefault="00A266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50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AD7C71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51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C0119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52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12F446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53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1F341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54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DC594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55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184BF" w14:textId="77777777" w:rsidR="00A2662C" w:rsidRDefault="00A266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756" w:history="1">
            <w:r w:rsidRPr="00234C7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67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948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теоретических знаний и практических навыков по разработке, обоснованию эффективности и продвижению проектов в компаниях с учетом риска и неопределенности и специфики функционирования энергетических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67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Проектное управление в условиях </w:t>
      </w:r>
      <w:proofErr w:type="spellStart"/>
      <w:r w:rsidRPr="00352B6F">
        <w:rPr>
          <w:sz w:val="28"/>
          <w:szCs w:val="28"/>
        </w:rPr>
        <w:t>цифровизации</w:t>
      </w:r>
      <w:proofErr w:type="spellEnd"/>
      <w:r w:rsidRPr="00352B6F">
        <w:rPr>
          <w:sz w:val="28"/>
          <w:szCs w:val="28"/>
        </w:rPr>
        <w:t xml:space="preserve">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67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УК-2.1 - </w:t>
            </w:r>
            <w:proofErr w:type="gramStart"/>
            <w:r w:rsidRPr="00C9486E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C9486E">
              <w:rPr>
                <w:rFonts w:ascii="Times New Roman" w:hAnsi="Times New Roman" w:cs="Times New Roman"/>
                <w:lang w:bidi="ru-RU"/>
              </w:rPr>
              <w:t xml:space="preserve">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486E">
              <w:rPr>
                <w:rFonts w:ascii="Times New Roman" w:hAnsi="Times New Roman" w:cs="Times New Roman"/>
              </w:rPr>
              <w:t xml:space="preserve">фазы, этапы и процессы проектной деятельности; основные методологические подходы в проектном </w:t>
            </w:r>
            <w:proofErr w:type="gramStart"/>
            <w:r w:rsidR="00316402" w:rsidRPr="00C9486E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316402" w:rsidRPr="00C9486E">
              <w:rPr>
                <w:rFonts w:ascii="Times New Roman" w:hAnsi="Times New Roman" w:cs="Times New Roman"/>
              </w:rPr>
              <w:t>, применяемые стандарты</w:t>
            </w:r>
            <w:r w:rsidRPr="00C948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486E">
              <w:rPr>
                <w:rFonts w:ascii="Times New Roman" w:hAnsi="Times New Roman" w:cs="Times New Roman"/>
              </w:rPr>
              <w:t xml:space="preserve">формировать документацию по проекту, проводить декомпозицию работ проекта, разрабатывать стратегию выполнения проекта; </w:t>
            </w:r>
            <w:proofErr w:type="gramStart"/>
            <w:r w:rsidR="00FD518F" w:rsidRPr="00C9486E">
              <w:rPr>
                <w:rFonts w:ascii="Times New Roman" w:hAnsi="Times New Roman" w:cs="Times New Roman"/>
              </w:rPr>
              <w:t>формировать и мотивировать</w:t>
            </w:r>
            <w:proofErr w:type="gramEnd"/>
            <w:r w:rsidR="00FD518F" w:rsidRPr="00C9486E">
              <w:rPr>
                <w:rFonts w:ascii="Times New Roman" w:hAnsi="Times New Roman" w:cs="Times New Roman"/>
              </w:rPr>
              <w:t xml:space="preserve"> команду проекта</w:t>
            </w:r>
            <w:r w:rsidRPr="00C948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948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486E">
              <w:rPr>
                <w:rFonts w:ascii="Times New Roman" w:hAnsi="Times New Roman" w:cs="Times New Roman"/>
              </w:rPr>
              <w:t>методами постановки цели, календарного и сетевого планирования работ по проекту</w:t>
            </w:r>
            <w:r w:rsidRPr="00C948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051A3BE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3AA6" w14:textId="77777777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9486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486E">
              <w:rPr>
                <w:rFonts w:ascii="Times New Roman" w:hAnsi="Times New Roman" w:cs="Times New Roman"/>
              </w:rPr>
              <w:t xml:space="preserve">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AEB3" w14:textId="77777777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ОПК-1.2 - </w:t>
            </w:r>
            <w:proofErr w:type="gramStart"/>
            <w:r w:rsidRPr="00C9486E">
              <w:rPr>
                <w:rFonts w:ascii="Times New Roman" w:hAnsi="Times New Roman" w:cs="Times New Roman"/>
                <w:lang w:bidi="ru-RU"/>
              </w:rPr>
              <w:t>Обобщает и критически оценивает</w:t>
            </w:r>
            <w:proofErr w:type="gramEnd"/>
            <w:r w:rsidRPr="00C9486E">
              <w:rPr>
                <w:rFonts w:ascii="Times New Roman" w:hAnsi="Times New Roman" w:cs="Times New Roman"/>
                <w:lang w:bidi="ru-RU"/>
              </w:rPr>
              <w:t xml:space="preserve">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CBF0" w14:textId="77777777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486E">
              <w:rPr>
                <w:rFonts w:ascii="Times New Roman" w:hAnsi="Times New Roman" w:cs="Times New Roman"/>
              </w:rPr>
              <w:t xml:space="preserve">теоретические подходы </w:t>
            </w:r>
            <w:proofErr w:type="gramStart"/>
            <w:r w:rsidR="00316402" w:rsidRPr="00C9486E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C9486E">
              <w:rPr>
                <w:rFonts w:ascii="Times New Roman" w:hAnsi="Times New Roman" w:cs="Times New Roman"/>
              </w:rPr>
              <w:t xml:space="preserve"> проектной деятельности</w:t>
            </w:r>
            <w:r w:rsidRPr="00C9486E">
              <w:rPr>
                <w:rFonts w:ascii="Times New Roman" w:hAnsi="Times New Roman" w:cs="Times New Roman"/>
              </w:rPr>
              <w:t xml:space="preserve"> </w:t>
            </w:r>
          </w:p>
          <w:p w14:paraId="34BD97E5" w14:textId="77777777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9486E">
              <w:rPr>
                <w:rFonts w:ascii="Times New Roman" w:hAnsi="Times New Roman" w:cs="Times New Roman"/>
              </w:rPr>
              <w:t>Обобщать и критически оценивать</w:t>
            </w:r>
            <w:proofErr w:type="gramEnd"/>
            <w:r w:rsidR="00FD518F" w:rsidRPr="00C9486E">
              <w:rPr>
                <w:rFonts w:ascii="Times New Roman" w:hAnsi="Times New Roman" w:cs="Times New Roman"/>
              </w:rPr>
              <w:t xml:space="preserve"> научные результаты, полученные отечественными и зарубежными исследователями в области проектной деятельности, выбирать необходимую теоретическую модель, применительно к поставленным задачам проектной деятельности</w:t>
            </w:r>
            <w:r w:rsidRPr="00C9486E">
              <w:rPr>
                <w:rFonts w:ascii="Times New Roman" w:hAnsi="Times New Roman" w:cs="Times New Roman"/>
              </w:rPr>
              <w:t xml:space="preserve">. </w:t>
            </w:r>
          </w:p>
          <w:p w14:paraId="687900A2" w14:textId="77777777" w:rsidR="00751095" w:rsidRPr="00C948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486E">
              <w:rPr>
                <w:rFonts w:ascii="Times New Roman" w:hAnsi="Times New Roman" w:cs="Times New Roman"/>
              </w:rPr>
              <w:t>методами и инструментами проектной деятельности, навыками выбора теоретической модели проектного управления для решения практической или исследовательской задачи экономической направленности</w:t>
            </w:r>
            <w:r w:rsidRPr="00C948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948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67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9486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948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948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948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948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(ак</w:t>
            </w:r>
            <w:r w:rsidR="00AE2B1A" w:rsidRPr="00C9486E">
              <w:rPr>
                <w:rFonts w:ascii="Times New Roman" w:hAnsi="Times New Roman" w:cs="Times New Roman"/>
                <w:b/>
              </w:rPr>
              <w:t>адемические</w:t>
            </w:r>
            <w:r w:rsidRPr="00C948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9486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9486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948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9486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1. Проектное управление: основные понятия и история становления.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Историческая эволюция управления проектами. Понятие "проект" и "проектное управление". Сущность, содержание и роль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проектного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 xml:space="preserve"> управления в экономике предприятий и отраслей. Стандарты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75E5A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786907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2. Проект как объект </w:t>
            </w:r>
            <w:proofErr w:type="gramStart"/>
            <w:r w:rsidRPr="00C9486E">
              <w:rPr>
                <w:rFonts w:ascii="Times New Roman" w:hAnsi="Times New Roman" w:cs="Times New Roman"/>
                <w:lang w:bidi="ru-RU"/>
              </w:rPr>
              <w:t>проектного</w:t>
            </w:r>
            <w:proofErr w:type="gramEnd"/>
            <w:r w:rsidRPr="00C9486E">
              <w:rPr>
                <w:rFonts w:ascii="Times New Roman" w:hAnsi="Times New Roman" w:cs="Times New Roman"/>
                <w:lang w:bidi="ru-RU"/>
              </w:rPr>
              <w:t xml:space="preserve">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20B28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>Сущность проекта, элементы проекта, структура проекта. Виды проектов. Фазы проекта. Процессы проекта. Формирование целей проекта, методы структурирования целей, подходы к формированию альтернатив, методы отбора альтернатив. Портфель проектов и его формирование. Ресурсы проекта: виды, механизм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2E0A9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19926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D13E9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18199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30D577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51846E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Командообразование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 в проектном </w:t>
            </w:r>
            <w:proofErr w:type="gramStart"/>
            <w:r w:rsidRPr="00C9486E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5D52339F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Проектная команда, как особый вид ресурсов проекта,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командообразование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в проектном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>. Состав команды. Классификации командных ролей.  Ролевые функции в проектной команде. Лидер и его компетенции. Источники силы команды.   Эффективность команды проекта. Стадии жизненного цикла команды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3356D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5683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2B1897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B04D7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63F87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59F8D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4. Методы </w:t>
            </w:r>
            <w:proofErr w:type="gramStart"/>
            <w:r w:rsidRPr="00C9486E">
              <w:rPr>
                <w:rFonts w:ascii="Times New Roman" w:hAnsi="Times New Roman" w:cs="Times New Roman"/>
                <w:lang w:bidi="ru-RU"/>
              </w:rPr>
              <w:t>проектного</w:t>
            </w:r>
            <w:proofErr w:type="gramEnd"/>
            <w:r w:rsidRPr="00C9486E">
              <w:rPr>
                <w:rFonts w:ascii="Times New Roman" w:hAnsi="Times New Roman" w:cs="Times New Roman"/>
                <w:lang w:bidi="ru-RU"/>
              </w:rPr>
              <w:t xml:space="preserve"> управления: традиционный подход,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Agile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-подход,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Scrum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RampUP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68CFC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Методы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проектного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 xml:space="preserve"> управления: традиционный подход,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Agile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-подход,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Scrum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RampUP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. Содержание и сравнительный анализ подходов. Инновационные проекты: специфика управления. Отраслевые особенности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EB723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8A90D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A3D1A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6DF12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35AF09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70F2A3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5. Система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194416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Система управления проектом. Планирование в проектном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 xml:space="preserve">. Методы календарного планирования. Сетевое планирование. Графики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Ганта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Project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и аналоги (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ProjectLibre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GanntPro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5D6EA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227719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FB461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7ACDB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2DC9AA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0D9D9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6. Обоснование возможностей осуществления и риски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B21806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Обоснование возможностей осуществления и риски проекта. Понятие и структура ТЭО. Подходы к ТЭО. Инструменты ТЭО.  Основные виды работ на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этапе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 xml:space="preserve"> ТЭО. Идентификация инвестиционных возможностей. Анализ инвестиционных затрат и оценка потребности проекта в инвестициях. Предварительная оценка денежных потоков проекта. Методы обоснования инвестиционных решений. Динамические методы инвестиционных расчетов: понятие, особенности применения, достоинства и недостатки. Метод чистой дисконтированной стоимости, метод внутренней нормы доходности. Метод аннуитета. Дисконтированный срок окупаемости. Оценка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06EE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A7944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CB0323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442F6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3966FA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A8DB0D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7. Проектное управление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83DE3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Специфика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проектного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 xml:space="preserve"> управления в РФ. Проектное управление в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госсекторе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 xml:space="preserve">. Методология управления проектами Агентства стратегических инициатив. Специфика </w:t>
            </w:r>
            <w:proofErr w:type="gramStart"/>
            <w:r w:rsidRPr="00C9486E">
              <w:rPr>
                <w:sz w:val="22"/>
                <w:szCs w:val="22"/>
                <w:lang w:bidi="ru-RU"/>
              </w:rPr>
              <w:t>проектного</w:t>
            </w:r>
            <w:proofErr w:type="gramEnd"/>
            <w:r w:rsidRPr="00C9486E">
              <w:rPr>
                <w:sz w:val="22"/>
                <w:szCs w:val="22"/>
                <w:lang w:bidi="ru-RU"/>
              </w:rPr>
              <w:t xml:space="preserve"> управления на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мезоуровне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. Система национальных и отраслевых проектов в РФ. Проекты ведущих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госкорпораций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РФ. Проекты ПАО "Газпром".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B2833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1F43C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E3751D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0D923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948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948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9486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948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948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948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67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67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948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, 2019.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9486E" w:rsidRDefault="008920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https://urait.ru/viewer/upravlenie-proektami-433304</w:t>
              </w:r>
            </w:hyperlink>
          </w:p>
        </w:tc>
      </w:tr>
      <w:tr w:rsidR="00262CF0" w:rsidRPr="007E6725" w14:paraId="785D1C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29C17" w14:textId="77777777" w:rsidR="00262CF0" w:rsidRPr="00C948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Жукова Т. Н. Организация проектной деятельности и формирование команды проекта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Т.Н.Жукова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Е.К.Чугунова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Изд-во СПбГЭУ, 2014. - 158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4AEC6D" w14:textId="77777777" w:rsidR="00262CF0" w:rsidRPr="00C9486E" w:rsidRDefault="008920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https://opac.unecon.ru/elibrary/elib/472078752.pdf</w:t>
              </w:r>
            </w:hyperlink>
          </w:p>
        </w:tc>
      </w:tr>
      <w:tr w:rsidR="00262CF0" w:rsidRPr="00A2662C" w14:paraId="634A42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D6560" w14:textId="77777777" w:rsidR="00262CF0" w:rsidRPr="00C948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Кузнецова, Е. В.  Управление портфелем проектов как инструмент реализации корпоративной стратегии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Кузнецова. — 2-е изд.,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, 2021. — 177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6D4B0" w14:textId="77777777" w:rsidR="00262CF0" w:rsidRPr="007E6725" w:rsidRDefault="008920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9486E">
                <w:rPr>
                  <w:color w:val="00008B"/>
                  <w:u w:val="single"/>
                  <w:lang w:val="en-US"/>
                </w:rPr>
                <w:t>https://urait.ru/viewer/upravl ... korporativnoy-strategii-470148</w:t>
              </w:r>
            </w:hyperlink>
          </w:p>
        </w:tc>
      </w:tr>
    </w:tbl>
    <w:p w14:paraId="570D085B" w14:textId="77777777" w:rsidR="0091168E" w:rsidRPr="00C9486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67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2662C" w:rsidRPr="007E6725" w14:paraId="273C5E68" w14:textId="77777777" w:rsidTr="00FA4661">
        <w:tc>
          <w:tcPr>
            <w:tcW w:w="9345" w:type="dxa"/>
          </w:tcPr>
          <w:p w14:paraId="1AF795D9" w14:textId="77777777" w:rsidR="00A2662C" w:rsidRPr="007E6725" w:rsidRDefault="00A2662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2662C" w:rsidRPr="007E6725" w14:paraId="29CB1F78" w14:textId="77777777" w:rsidTr="00FA4661">
        <w:tc>
          <w:tcPr>
            <w:tcW w:w="9345" w:type="dxa"/>
          </w:tcPr>
          <w:p w14:paraId="51FE7493" w14:textId="77777777" w:rsidR="00A2662C" w:rsidRPr="007E6725" w:rsidRDefault="00A2662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2662C" w:rsidRPr="007E6725" w14:paraId="6CA13649" w14:textId="77777777" w:rsidTr="00FA4661">
        <w:tc>
          <w:tcPr>
            <w:tcW w:w="9345" w:type="dxa"/>
          </w:tcPr>
          <w:p w14:paraId="7082FFEE" w14:textId="77777777" w:rsidR="00A2662C" w:rsidRPr="007E6725" w:rsidRDefault="00A2662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2662C" w:rsidRPr="007E6725" w14:paraId="14D8DB69" w14:textId="77777777" w:rsidTr="00FA4661">
        <w:tc>
          <w:tcPr>
            <w:tcW w:w="9345" w:type="dxa"/>
          </w:tcPr>
          <w:p w14:paraId="7FAC6CDA" w14:textId="77777777" w:rsidR="00A2662C" w:rsidRPr="007E6725" w:rsidRDefault="00A2662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2662C" w:rsidRPr="007E6725" w14:paraId="0E133B54" w14:textId="77777777" w:rsidTr="00FA4661">
        <w:tc>
          <w:tcPr>
            <w:tcW w:w="9345" w:type="dxa"/>
          </w:tcPr>
          <w:p w14:paraId="5E661A7E" w14:textId="77777777" w:rsidR="00A2662C" w:rsidRPr="007E6725" w:rsidRDefault="00A2662C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FD35F30" w14:textId="77777777" w:rsidR="00A2662C" w:rsidRPr="007E6725" w:rsidRDefault="00A2662C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67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920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67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48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948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48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948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48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48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86E">
              <w:rPr>
                <w:sz w:val="22"/>
                <w:szCs w:val="22"/>
              </w:rPr>
              <w:t>комплексом</w:t>
            </w:r>
            <w:proofErr w:type="gramStart"/>
            <w:r w:rsidRPr="00C9486E">
              <w:rPr>
                <w:sz w:val="22"/>
                <w:szCs w:val="22"/>
              </w:rPr>
              <w:t>.С</w:t>
            </w:r>
            <w:proofErr w:type="gramEnd"/>
            <w:r w:rsidRPr="00C9486E">
              <w:rPr>
                <w:sz w:val="22"/>
                <w:szCs w:val="22"/>
              </w:rPr>
              <w:t>пециализированная</w:t>
            </w:r>
            <w:proofErr w:type="spellEnd"/>
            <w:r w:rsidRPr="00C9486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486E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C9486E">
              <w:rPr>
                <w:sz w:val="22"/>
                <w:szCs w:val="22"/>
                <w:lang w:val="en-US"/>
              </w:rPr>
              <w:t>Intel</w:t>
            </w:r>
            <w:r w:rsidRPr="00C9486E">
              <w:rPr>
                <w:sz w:val="22"/>
                <w:szCs w:val="22"/>
              </w:rPr>
              <w:t xml:space="preserve">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486E">
              <w:rPr>
                <w:sz w:val="22"/>
                <w:szCs w:val="22"/>
              </w:rPr>
              <w:t>3 2100 3.3/4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/500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9486E">
              <w:rPr>
                <w:sz w:val="22"/>
                <w:szCs w:val="22"/>
              </w:rPr>
              <w:t xml:space="preserve">193 - 1 шт., Проектор </w:t>
            </w:r>
            <w:r w:rsidRPr="00C9486E">
              <w:rPr>
                <w:sz w:val="22"/>
                <w:szCs w:val="22"/>
                <w:lang w:val="en-US"/>
              </w:rPr>
              <w:t>Sanyo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PLCXU</w:t>
            </w:r>
            <w:r w:rsidRPr="00C9486E">
              <w:rPr>
                <w:sz w:val="22"/>
                <w:szCs w:val="22"/>
              </w:rPr>
              <w:t xml:space="preserve">106 - 1 шт., Колонки </w:t>
            </w:r>
            <w:r w:rsidRPr="00C9486E">
              <w:rPr>
                <w:sz w:val="22"/>
                <w:szCs w:val="22"/>
                <w:lang w:val="en-US"/>
              </w:rPr>
              <w:t>Hi</w:t>
            </w:r>
            <w:r w:rsidRPr="00C9486E">
              <w:rPr>
                <w:sz w:val="22"/>
                <w:szCs w:val="22"/>
              </w:rPr>
              <w:t>-</w:t>
            </w:r>
            <w:r w:rsidRPr="00C9486E">
              <w:rPr>
                <w:sz w:val="22"/>
                <w:szCs w:val="22"/>
                <w:lang w:val="en-US"/>
              </w:rPr>
              <w:t>Fi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PRO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MASK</w:t>
            </w:r>
            <w:r w:rsidRPr="00C9486E">
              <w:rPr>
                <w:sz w:val="22"/>
                <w:szCs w:val="22"/>
              </w:rPr>
              <w:t>6</w:t>
            </w:r>
            <w:r w:rsidRPr="00C9486E">
              <w:rPr>
                <w:sz w:val="22"/>
                <w:szCs w:val="22"/>
                <w:lang w:val="en-US"/>
              </w:rPr>
              <w:t>T</w:t>
            </w:r>
            <w:r w:rsidRPr="00C9486E">
              <w:rPr>
                <w:sz w:val="22"/>
                <w:szCs w:val="22"/>
              </w:rPr>
              <w:t>-</w:t>
            </w:r>
            <w:r w:rsidRPr="00C9486E">
              <w:rPr>
                <w:sz w:val="22"/>
                <w:szCs w:val="22"/>
                <w:lang w:val="en-US"/>
              </w:rPr>
              <w:t>W</w:t>
            </w:r>
            <w:r w:rsidRPr="00C9486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TA</w:t>
            </w:r>
            <w:r w:rsidRPr="00C9486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C9486E">
              <w:rPr>
                <w:sz w:val="22"/>
                <w:szCs w:val="22"/>
                <w:lang w:val="en-US"/>
              </w:rPr>
              <w:t>Matte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White</w:t>
            </w:r>
            <w:r w:rsidRPr="00C9486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C9486E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9486E" w14:paraId="0D53DC0B" w14:textId="77777777" w:rsidTr="008416EB">
        <w:tc>
          <w:tcPr>
            <w:tcW w:w="7797" w:type="dxa"/>
            <w:shd w:val="clear" w:color="auto" w:fill="auto"/>
          </w:tcPr>
          <w:p w14:paraId="13153B88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86E">
              <w:rPr>
                <w:sz w:val="22"/>
                <w:szCs w:val="22"/>
              </w:rPr>
              <w:t>комплексом</w:t>
            </w:r>
            <w:proofErr w:type="gramStart"/>
            <w:r w:rsidRPr="00C9486E">
              <w:rPr>
                <w:sz w:val="22"/>
                <w:szCs w:val="22"/>
              </w:rPr>
              <w:t>.С</w:t>
            </w:r>
            <w:proofErr w:type="gramEnd"/>
            <w:r w:rsidRPr="00C9486E">
              <w:rPr>
                <w:sz w:val="22"/>
                <w:szCs w:val="22"/>
              </w:rPr>
              <w:t>пециализированная</w:t>
            </w:r>
            <w:proofErr w:type="spell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C9486E">
              <w:rPr>
                <w:sz w:val="22"/>
                <w:szCs w:val="22"/>
                <w:lang w:val="en-US"/>
              </w:rPr>
              <w:t>HP</w:t>
            </w:r>
            <w:r w:rsidRPr="00C9486E">
              <w:rPr>
                <w:sz w:val="22"/>
                <w:szCs w:val="22"/>
              </w:rPr>
              <w:t xml:space="preserve"> 250 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6 1</w:t>
            </w:r>
            <w:r w:rsidRPr="00C9486E">
              <w:rPr>
                <w:sz w:val="22"/>
                <w:szCs w:val="22"/>
                <w:lang w:val="en-US"/>
              </w:rPr>
              <w:t>WY</w:t>
            </w:r>
            <w:r w:rsidRPr="00C9486E">
              <w:rPr>
                <w:sz w:val="22"/>
                <w:szCs w:val="22"/>
              </w:rPr>
              <w:t>58</w:t>
            </w:r>
            <w:r w:rsidRPr="00C9486E">
              <w:rPr>
                <w:sz w:val="22"/>
                <w:szCs w:val="22"/>
                <w:lang w:val="en-US"/>
              </w:rPr>
              <w:t>EA</w:t>
            </w:r>
            <w:r w:rsidRPr="00C9486E">
              <w:rPr>
                <w:sz w:val="22"/>
                <w:szCs w:val="22"/>
              </w:rPr>
              <w:t xml:space="preserve">, Мультимедийный проектор </w:t>
            </w:r>
            <w:r w:rsidRPr="00C9486E">
              <w:rPr>
                <w:sz w:val="22"/>
                <w:szCs w:val="22"/>
                <w:lang w:val="en-US"/>
              </w:rPr>
              <w:t>LG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PF</w:t>
            </w:r>
            <w:r w:rsidRPr="00C9486E">
              <w:rPr>
                <w:sz w:val="22"/>
                <w:szCs w:val="22"/>
              </w:rPr>
              <w:t>1500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98A1A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9486E" w14:paraId="551EBBD5" w14:textId="77777777" w:rsidTr="008416EB">
        <w:tc>
          <w:tcPr>
            <w:tcW w:w="7797" w:type="dxa"/>
            <w:shd w:val="clear" w:color="auto" w:fill="auto"/>
          </w:tcPr>
          <w:p w14:paraId="652D483E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401 </w:t>
            </w:r>
            <w:proofErr w:type="spellStart"/>
            <w:r w:rsidRPr="00C9486E">
              <w:rPr>
                <w:sz w:val="22"/>
                <w:szCs w:val="22"/>
              </w:rPr>
              <w:t>пом</w:t>
            </w:r>
            <w:proofErr w:type="spellEnd"/>
            <w:r w:rsidRPr="00C9486E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C9486E">
              <w:rPr>
                <w:sz w:val="22"/>
                <w:szCs w:val="22"/>
              </w:rPr>
              <w:t>комплекс"</w:t>
            </w:r>
            <w:proofErr w:type="gramStart"/>
            <w:r w:rsidRPr="00C9486E">
              <w:rPr>
                <w:sz w:val="22"/>
                <w:szCs w:val="22"/>
              </w:rPr>
              <w:t>.С</w:t>
            </w:r>
            <w:proofErr w:type="gramEnd"/>
            <w:r w:rsidRPr="00C9486E">
              <w:rPr>
                <w:sz w:val="22"/>
                <w:szCs w:val="22"/>
              </w:rPr>
              <w:t>пециализированная</w:t>
            </w:r>
            <w:proofErr w:type="spell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C9486E">
              <w:rPr>
                <w:sz w:val="22"/>
                <w:szCs w:val="22"/>
                <w:lang w:val="en-US"/>
              </w:rPr>
              <w:t>FOX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MIMO</w:t>
            </w:r>
            <w:r w:rsidRPr="00C9486E">
              <w:rPr>
                <w:sz w:val="22"/>
                <w:szCs w:val="22"/>
              </w:rPr>
              <w:t xml:space="preserve"> 4450(</w:t>
            </w:r>
            <w:r w:rsidRPr="00C9486E">
              <w:rPr>
                <w:sz w:val="22"/>
                <w:szCs w:val="22"/>
                <w:lang w:val="en-US"/>
              </w:rPr>
              <w:t>Pentium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2020 2.9./4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/500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95FD9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67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67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67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67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486E" w14:paraId="1302CDA2" w14:textId="77777777" w:rsidTr="00E70F67">
        <w:tc>
          <w:tcPr>
            <w:tcW w:w="562" w:type="dxa"/>
          </w:tcPr>
          <w:p w14:paraId="0E8AA327" w14:textId="77777777" w:rsidR="00C9486E" w:rsidRPr="00A2662C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A1BDFF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67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48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67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948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486E" w14:paraId="5A1C9382" w14:textId="77777777" w:rsidTr="00801458">
        <w:tc>
          <w:tcPr>
            <w:tcW w:w="2336" w:type="dxa"/>
          </w:tcPr>
          <w:p w14:paraId="4C518DAB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486E" w14:paraId="15DB357D" w14:textId="77777777" w:rsidTr="00801458">
        <w:tc>
          <w:tcPr>
            <w:tcW w:w="2336" w:type="dxa"/>
          </w:tcPr>
          <w:p w14:paraId="1718B678" w14:textId="03F98CF3" w:rsidR="005D65A5" w:rsidRPr="00C9486E" w:rsidRDefault="00C9486E" w:rsidP="00801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6" w:type="dxa"/>
          </w:tcPr>
          <w:p w14:paraId="2A1CD623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F4FCD90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38DE6C7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C9486E" w:rsidRPr="00C9486E" w14:paraId="29903B90" w14:textId="77777777" w:rsidTr="00801458">
        <w:tc>
          <w:tcPr>
            <w:tcW w:w="2336" w:type="dxa"/>
          </w:tcPr>
          <w:p w14:paraId="4D085A85" w14:textId="3C3CDAAF" w:rsidR="00C9486E" w:rsidRPr="00C9486E" w:rsidRDefault="00C9486E" w:rsidP="00C9486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857F06" w14:textId="7F11778E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2066F9CD" w14:textId="5C247034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89E12D" w14:textId="7CF17133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1,5-7</w:t>
            </w:r>
          </w:p>
        </w:tc>
      </w:tr>
      <w:tr w:rsidR="00C9486E" w:rsidRPr="00C9486E" w14:paraId="34598A48" w14:textId="77777777" w:rsidTr="00801458">
        <w:tc>
          <w:tcPr>
            <w:tcW w:w="2336" w:type="dxa"/>
          </w:tcPr>
          <w:p w14:paraId="159FC40B" w14:textId="77777777" w:rsidR="00C9486E" w:rsidRPr="00C9486E" w:rsidRDefault="00C9486E" w:rsidP="00C9486E">
            <w:pPr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30A659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E6A81B1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FE4995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948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9486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6754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671FD80" w:rsidR="00C23E7F" w:rsidRPr="00C9486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486E" w:rsidRPr="00C9486E" w14:paraId="4343B280" w14:textId="77777777" w:rsidTr="00E70F67">
        <w:tc>
          <w:tcPr>
            <w:tcW w:w="562" w:type="dxa"/>
          </w:tcPr>
          <w:p w14:paraId="6E06F704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3F4B97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16BBD7" w14:textId="77777777" w:rsidR="00C9486E" w:rsidRPr="00C9486E" w:rsidRDefault="00C9486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948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6755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948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486E" w14:paraId="0267C479" w14:textId="77777777" w:rsidTr="00801458">
        <w:tc>
          <w:tcPr>
            <w:tcW w:w="2500" w:type="pct"/>
          </w:tcPr>
          <w:p w14:paraId="37F699C9" w14:textId="77777777" w:rsidR="00B8237E" w:rsidRPr="00C948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48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486E" w14:paraId="3F240151" w14:textId="77777777" w:rsidTr="00801458">
        <w:tc>
          <w:tcPr>
            <w:tcW w:w="2500" w:type="pct"/>
          </w:tcPr>
          <w:p w14:paraId="61E91592" w14:textId="61A0874C" w:rsidR="00B8237E" w:rsidRPr="00C948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1-5,7</w:t>
            </w:r>
          </w:p>
        </w:tc>
      </w:tr>
      <w:tr w:rsidR="00B8237E" w:rsidRPr="00C9486E" w14:paraId="13495C58" w14:textId="77777777" w:rsidTr="00801458">
        <w:tc>
          <w:tcPr>
            <w:tcW w:w="2500" w:type="pct"/>
          </w:tcPr>
          <w:p w14:paraId="6A1ACBFD" w14:textId="77777777" w:rsidR="00B8237E" w:rsidRPr="00C948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1108EF7" w14:textId="7777777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9486E" w14:paraId="33D36E99" w14:textId="77777777" w:rsidTr="00801458">
        <w:tc>
          <w:tcPr>
            <w:tcW w:w="2500" w:type="pct"/>
          </w:tcPr>
          <w:p w14:paraId="006861CE" w14:textId="77777777" w:rsidR="00B8237E" w:rsidRPr="00C9486E" w:rsidRDefault="00B8237E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7CDA67" w14:textId="7777777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9486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9486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6756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948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86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9486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94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94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486E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32EC0" w14:textId="77777777" w:rsidR="008920EB" w:rsidRDefault="008920EB" w:rsidP="00315CA6">
      <w:pPr>
        <w:spacing w:after="0" w:line="240" w:lineRule="auto"/>
      </w:pPr>
      <w:r>
        <w:separator/>
      </w:r>
    </w:p>
  </w:endnote>
  <w:endnote w:type="continuationSeparator" w:id="0">
    <w:p w14:paraId="7FD7C58E" w14:textId="77777777" w:rsidR="008920EB" w:rsidRDefault="008920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1FEC1B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62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BD6B5" w14:textId="77777777" w:rsidR="008920EB" w:rsidRDefault="008920EB" w:rsidP="00315CA6">
      <w:pPr>
        <w:spacing w:after="0" w:line="240" w:lineRule="auto"/>
      </w:pPr>
      <w:r>
        <w:separator/>
      </w:r>
    </w:p>
  </w:footnote>
  <w:footnote w:type="continuationSeparator" w:id="0">
    <w:p w14:paraId="026A794A" w14:textId="77777777" w:rsidR="008920EB" w:rsidRDefault="008920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20EB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662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86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6FD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7207875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proektami-43330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ortfelem-proektov-kak-instrument-realizacii-korporativnoy-strategii-470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934AD4-402B-4FF3-88A1-F6B6EEE4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3017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