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Международная финансовая инфраструктура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Международная экономика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4A7FEE6" w:rsidR="00A77598" w:rsidRPr="0077527C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D64736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E613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E6132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EE6132">
              <w:rPr>
                <w:rFonts w:ascii="Times New Roman" w:hAnsi="Times New Roman" w:cs="Times New Roman"/>
                <w:sz w:val="20"/>
                <w:szCs w:val="20"/>
              </w:rPr>
              <w:t>, Соболева Ольга Валерьевна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1A7D067" w:rsidR="004475DA" w:rsidRPr="0077527C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D64736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745EF31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C36E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3CBA3EE" w:rsidR="00D75436" w:rsidRDefault="00DC36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479BFEC" w:rsidR="00D75436" w:rsidRDefault="00DC36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E38F017" w:rsidR="00D75436" w:rsidRDefault="00DC36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05636F6" w:rsidR="00D75436" w:rsidRDefault="00DC36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448A024" w:rsidR="00D75436" w:rsidRDefault="00DC36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E48779F" w:rsidR="00D75436" w:rsidRDefault="00DC36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111D391A" w14:textId="2A123CE9" w:rsidR="00D75436" w:rsidRDefault="00DC36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F4E06CD" w:rsidR="00D75436" w:rsidRDefault="00DC36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49E458A" w:rsidR="00D75436" w:rsidRDefault="00DC36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A532188" w:rsidR="00D75436" w:rsidRDefault="00DC36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09E190B" w:rsidR="00D75436" w:rsidRDefault="00DC36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33754AD" w:rsidR="00D75436" w:rsidRDefault="00DC36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84E18EC" w:rsidR="00D75436" w:rsidRDefault="00DC36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FA7E889" w:rsidR="00D75436" w:rsidRDefault="00DC36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5FAFA8D" w:rsidR="00D75436" w:rsidRDefault="00DC36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2A70865" w:rsidR="00D75436" w:rsidRDefault="00DC36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A3FF074" w:rsidR="00D75436" w:rsidRDefault="00DC36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Получить систематизированное знание об элементах финансовой инфраструктуры, факторах развития финансовой системы отдельной страны и интеграционного объединения.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Международная финансовая инфраструктура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EE6132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E613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E613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E613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E613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E613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E613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EE613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E6132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E613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E6132">
              <w:rPr>
                <w:rFonts w:ascii="Times New Roman" w:hAnsi="Times New Roman" w:cs="Times New Roman"/>
              </w:rPr>
              <w:t>ПК-2 - Способен управлять реализацией проектов в области внешнеэкономической деятельности предприятий и организаций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E613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E6132">
              <w:rPr>
                <w:rFonts w:ascii="Times New Roman" w:hAnsi="Times New Roman" w:cs="Times New Roman"/>
                <w:lang w:bidi="ru-RU"/>
              </w:rPr>
              <w:t>ПК-2.2 - Осуществляет идентификацию и учет рисков, возникающих в процессе реализации проектов в области ВЭД предприятий и организаций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E613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E6132">
              <w:rPr>
                <w:rFonts w:ascii="Times New Roman" w:hAnsi="Times New Roman" w:cs="Times New Roman"/>
              </w:rPr>
              <w:t xml:space="preserve">Знать: </w:t>
            </w:r>
            <w:r w:rsidR="00316402" w:rsidRPr="00EE6132">
              <w:rPr>
                <w:rFonts w:ascii="Times New Roman" w:hAnsi="Times New Roman" w:cs="Times New Roman"/>
              </w:rPr>
              <w:t>основные понятия, критерии развития и механизмы взаимодействия различных субъектов (институтов) финансовой системы страны, государственных и международных институтов регулирования финансовых и инвестиционных посредников.</w:t>
            </w:r>
            <w:r w:rsidRPr="00EE613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5FEBCD3F" w:rsidR="00751095" w:rsidRPr="00EE613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E6132">
              <w:rPr>
                <w:rFonts w:ascii="Times New Roman" w:hAnsi="Times New Roman" w:cs="Times New Roman"/>
              </w:rPr>
              <w:t xml:space="preserve">Уметь: </w:t>
            </w:r>
            <w:r w:rsidR="00FD518F" w:rsidRPr="00EE6132">
              <w:rPr>
                <w:rFonts w:ascii="Times New Roman" w:hAnsi="Times New Roman" w:cs="Times New Roman"/>
              </w:rPr>
              <w:t>использовать открытые информационные источники для оценки развития институтов, формирующих финансовую инфраструктуру страны и интеграционных объединений.</w:t>
            </w:r>
            <w:r w:rsidRPr="00EE6132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742DD269" w:rsidR="00751095" w:rsidRPr="00EE613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E613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E6132">
              <w:rPr>
                <w:rFonts w:ascii="Times New Roman" w:hAnsi="Times New Roman" w:cs="Times New Roman"/>
              </w:rPr>
              <w:t>понятийно-аналитическим аппаратом в сфере анализа финансовой устойчивости страны, региона, интеграционного объединения.</w:t>
            </w:r>
          </w:p>
        </w:tc>
      </w:tr>
    </w:tbl>
    <w:p w14:paraId="010B1EC2" w14:textId="77777777" w:rsidR="00E1429F" w:rsidRPr="00EE613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EE613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E613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EE6132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E613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EE6132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E613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EE613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E6132">
              <w:rPr>
                <w:rFonts w:ascii="Times New Roman" w:hAnsi="Times New Roman" w:cs="Times New Roman"/>
                <w:b/>
              </w:rPr>
              <w:t>(ак</w:t>
            </w:r>
            <w:r w:rsidR="00AE2B1A" w:rsidRPr="00EE6132">
              <w:rPr>
                <w:rFonts w:ascii="Times New Roman" w:hAnsi="Times New Roman" w:cs="Times New Roman"/>
                <w:b/>
              </w:rPr>
              <w:t>адемические</w:t>
            </w:r>
            <w:r w:rsidRPr="00EE6132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EE613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EE613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EE613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E613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EE613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EE613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E613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EE613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EE613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EE613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E613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EE613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E613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EE6132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E613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EE613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EE6132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E6132">
              <w:rPr>
                <w:rFonts w:ascii="Times New Roman" w:hAnsi="Times New Roman" w:cs="Times New Roman"/>
                <w:b/>
                <w:lang w:bidi="ru-RU"/>
              </w:rPr>
              <w:t>Раздел I. Основные элементы финансовой инфраструктуры.</w:t>
            </w: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EE613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E6132">
              <w:rPr>
                <w:rFonts w:ascii="Times New Roman" w:hAnsi="Times New Roman" w:cs="Times New Roman"/>
                <w:lang w:bidi="ru-RU"/>
              </w:rPr>
              <w:t xml:space="preserve">Тема 1. Основные термины дисциплины. </w:t>
            </w:r>
            <w:r w:rsidRPr="00EE6132">
              <w:rPr>
                <w:rFonts w:ascii="Times New Roman" w:hAnsi="Times New Roman" w:cs="Times New Roman"/>
                <w:lang w:bidi="ru-RU"/>
              </w:rPr>
              <w:lastRenderedPageBreak/>
              <w:t>Инструменты на денежном рынке и рынке капитала.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EE613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E6132">
              <w:rPr>
                <w:sz w:val="22"/>
                <w:szCs w:val="22"/>
                <w:lang w:bidi="ru-RU"/>
              </w:rPr>
              <w:lastRenderedPageBreak/>
              <w:t xml:space="preserve">Финансовая система и система финансов, цели финансовой системы. Финансовая инфраструктура: основные элементы. Финансирование </w:t>
            </w:r>
            <w:r w:rsidRPr="00EE6132">
              <w:rPr>
                <w:sz w:val="22"/>
                <w:szCs w:val="22"/>
                <w:lang w:bidi="ru-RU"/>
              </w:rPr>
              <w:lastRenderedPageBreak/>
              <w:t>операционной деятельности и инвестирование. Анализ мировых тенденций развития торгового финансирования. Анализ мировых тенденций развития инвестирования (обновление фондов, чистые инвестиции).  Инструменты финансовой системы (обращаемые и необращаемые). Обращаемые инструменты капитального и денежного рынка (акции, облигации, векселя, производные инструменты, еврооблигации и иностранные облигации, депозитарные расписки, иностранное размещение акций (cross-border issue)).  Финансовые</w:t>
            </w:r>
            <w:r w:rsidRPr="00EE6132">
              <w:rPr>
                <w:sz w:val="22"/>
                <w:szCs w:val="22"/>
                <w:lang w:val="en-US" w:bidi="ru-RU"/>
              </w:rPr>
              <w:t xml:space="preserve"> </w:t>
            </w:r>
            <w:r w:rsidRPr="00EE6132">
              <w:rPr>
                <w:sz w:val="22"/>
                <w:szCs w:val="22"/>
                <w:lang w:bidi="ru-RU"/>
              </w:rPr>
              <w:t>инновации</w:t>
            </w:r>
            <w:r w:rsidRPr="00EE6132">
              <w:rPr>
                <w:sz w:val="22"/>
                <w:szCs w:val="22"/>
                <w:lang w:val="en-US" w:bidi="ru-RU"/>
              </w:rPr>
              <w:t xml:space="preserve">: </w:t>
            </w:r>
            <w:r w:rsidRPr="00EE6132">
              <w:rPr>
                <w:sz w:val="22"/>
                <w:szCs w:val="22"/>
                <w:lang w:bidi="ru-RU"/>
              </w:rPr>
              <w:t>структурированные</w:t>
            </w:r>
            <w:r w:rsidRPr="00EE6132">
              <w:rPr>
                <w:sz w:val="22"/>
                <w:szCs w:val="22"/>
                <w:lang w:val="en-US" w:bidi="ru-RU"/>
              </w:rPr>
              <w:t xml:space="preserve"> </w:t>
            </w:r>
            <w:r w:rsidRPr="00EE6132">
              <w:rPr>
                <w:sz w:val="22"/>
                <w:szCs w:val="22"/>
                <w:lang w:bidi="ru-RU"/>
              </w:rPr>
              <w:t>долговые</w:t>
            </w:r>
            <w:r w:rsidRPr="00EE6132">
              <w:rPr>
                <w:sz w:val="22"/>
                <w:szCs w:val="22"/>
                <w:lang w:val="en-US" w:bidi="ru-RU"/>
              </w:rPr>
              <w:t xml:space="preserve"> </w:t>
            </w:r>
            <w:r w:rsidRPr="00EE6132">
              <w:rPr>
                <w:sz w:val="22"/>
                <w:szCs w:val="22"/>
                <w:lang w:bidi="ru-RU"/>
              </w:rPr>
              <w:t>обязательства</w:t>
            </w:r>
            <w:r w:rsidRPr="00EE6132">
              <w:rPr>
                <w:sz w:val="22"/>
                <w:szCs w:val="22"/>
                <w:lang w:val="en-US" w:bidi="ru-RU"/>
              </w:rPr>
              <w:t xml:space="preserve"> (asset-backed securities, collateralized loan obligations, contingent convertible bonds, </w:t>
            </w:r>
            <w:proofErr w:type="spellStart"/>
            <w:r w:rsidRPr="00EE6132">
              <w:rPr>
                <w:sz w:val="22"/>
                <w:szCs w:val="22"/>
                <w:lang w:bidi="ru-RU"/>
              </w:rPr>
              <w:t>др</w:t>
            </w:r>
            <w:proofErr w:type="spellEnd"/>
            <w:r w:rsidRPr="00EE6132">
              <w:rPr>
                <w:sz w:val="22"/>
                <w:szCs w:val="22"/>
                <w:lang w:val="en-US" w:bidi="ru-RU"/>
              </w:rPr>
              <w:t xml:space="preserve">.).  </w:t>
            </w:r>
            <w:r w:rsidRPr="00EE6132">
              <w:rPr>
                <w:sz w:val="22"/>
                <w:szCs w:val="22"/>
                <w:lang w:bidi="ru-RU"/>
              </w:rPr>
              <w:t>Анализ финансовой устойчивости компании (банка), влияние на доступ к новым источникам инвестирования и финансирования (кредитный рейтинг, credit default swap, др.).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EE613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E6132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EE613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E613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EE613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EE613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E6132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4D7422B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A8B3376" w14:textId="77777777" w:rsidR="004475DA" w:rsidRPr="00EE613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E6132">
              <w:rPr>
                <w:rFonts w:ascii="Times New Roman" w:hAnsi="Times New Roman" w:cs="Times New Roman"/>
                <w:lang w:bidi="ru-RU"/>
              </w:rPr>
              <w:t>Тема 2. Финансовые и инвестиционные посредники, их взаимодействие и взаимовлияние.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94212C8" w14:textId="77777777" w:rsidR="004475DA" w:rsidRPr="00EE613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E6132">
              <w:rPr>
                <w:sz w:val="22"/>
                <w:szCs w:val="22"/>
                <w:lang w:bidi="ru-RU"/>
              </w:rPr>
              <w:t>Банковско-ориентированные и рыночно-ориентированные финансовые системы. Банковские и небанковские финансовые посредники: их цели, функции, риски. Торговые площадки: биржевые и внебиржевые. Депозитарии и клиринговые центры. Основы международной банковской деятельности (корреспондентские отношения, банковский бизнес). Конвергенция/дивергенция различных сегментов финансовой системы. Закон Гласса-Стиголла и Закон Грэмма-Лича-Блайли в США. Финансовые супермаркеты, финансовые холдинги. Кризисы в финансовых системах стран: локальные, региональные, глобальные. Закон Додда-Франка. Специфические особенности «исламской финансовой системы». Деятельность региональных международных финансовых институтов (региональные банки развития, институты валютной интеграции).  Международные финансовые центры (традиционные и новые): тенденции 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D73F1F" w14:textId="77777777" w:rsidR="004475DA" w:rsidRPr="00EE613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E613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A9D7881" w14:textId="77777777" w:rsidR="004475DA" w:rsidRPr="00EE613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E613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624CA73" w14:textId="77777777" w:rsidR="004475DA" w:rsidRPr="00EE613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777299" w14:textId="77777777" w:rsidR="004475DA" w:rsidRPr="00EE613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E6132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23A551E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B656740" w14:textId="77777777" w:rsidR="004475DA" w:rsidRPr="00EE613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E6132">
              <w:rPr>
                <w:rFonts w:ascii="Times New Roman" w:hAnsi="Times New Roman" w:cs="Times New Roman"/>
                <w:lang w:bidi="ru-RU"/>
              </w:rPr>
              <w:t>Тема 3. Предпосылки международного движения финансовых и капитальных потоков.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C370419" w14:textId="77777777" w:rsidR="004475DA" w:rsidRPr="00EE613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E6132">
              <w:rPr>
                <w:sz w:val="22"/>
                <w:szCs w:val="22"/>
                <w:lang w:bidi="ru-RU"/>
              </w:rPr>
              <w:t>Мотивы иностранных инвесторов (взгляды различных «экономических школ»/направлений экономической теории). Феномены международной миграции капитала: тестирование некоторых теоретических концепций. Отличительные черты «бегства капитала». Международные институты для защиты прав иностранного инвестора. Стратегические отрасли и препятствие прямым иностранным инвестициям. Санкции и их влияние на международные финансовые потоки (примеры для стран ЕАЭС, для других стран).  ESG повестка в принятии инвестиционного решения институциональным инвестором: причины создания, процессы внедрения, последствия.  Анализ движения капитала по данным платежного баланса страны и структуре международной инвестиционной позиции страны.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A52B0A" w14:textId="77777777" w:rsidR="004475DA" w:rsidRPr="00EE613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E613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C71177F" w14:textId="77777777" w:rsidR="004475DA" w:rsidRPr="00EE613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E613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9F1616" w14:textId="77777777" w:rsidR="004475DA" w:rsidRPr="00EE613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1F379D" w14:textId="77777777" w:rsidR="004475DA" w:rsidRPr="00EE613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E6132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09090C4B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8442340" w14:textId="77777777" w:rsidR="00313ACD" w:rsidRPr="00EE6132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E6132">
              <w:rPr>
                <w:rFonts w:ascii="Times New Roman" w:hAnsi="Times New Roman" w:cs="Times New Roman"/>
                <w:b/>
                <w:lang w:bidi="ru-RU"/>
              </w:rPr>
              <w:lastRenderedPageBreak/>
              <w:t>Раздел II. Критерии развития финансовой инфраструктуры страны, интеграционного объединения.</w:t>
            </w:r>
          </w:p>
        </w:tc>
      </w:tr>
      <w:tr w:rsidR="005B37A7" w:rsidRPr="005B37A7" w14:paraId="614A6E1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B295C02" w14:textId="77777777" w:rsidR="004475DA" w:rsidRPr="00EE613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E6132">
              <w:rPr>
                <w:rFonts w:ascii="Times New Roman" w:hAnsi="Times New Roman" w:cs="Times New Roman"/>
                <w:lang w:bidi="ru-RU"/>
              </w:rPr>
              <w:t>Тема 4. Критерии устойчивости финансовой системы.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CBB8C7F" w14:textId="77777777" w:rsidR="004475DA" w:rsidRPr="00EE613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E6132">
              <w:rPr>
                <w:sz w:val="22"/>
                <w:szCs w:val="22"/>
                <w:lang w:bidi="ru-RU"/>
              </w:rPr>
              <w:t xml:space="preserve">Понятие «устойчивость финансовой системы» (financial sustainability), методики оценки. Финансовая открытость: критерии оценки, риски. Современные проблемы устойчивости финансовых систем развитых, развивающихся стран (современная критика классических концепций монетаристов). Международная ликвидность и критерии достаточности </w:t>
            </w:r>
            <w:proofErr w:type="gramStart"/>
            <w:r w:rsidRPr="00EE6132">
              <w:rPr>
                <w:sz w:val="22"/>
                <w:szCs w:val="22"/>
                <w:lang w:bidi="ru-RU"/>
              </w:rPr>
              <w:t>золото-валютных</w:t>
            </w:r>
            <w:proofErr w:type="gramEnd"/>
            <w:r w:rsidRPr="00EE6132">
              <w:rPr>
                <w:sz w:val="22"/>
                <w:szCs w:val="22"/>
                <w:lang w:bidi="ru-RU"/>
              </w:rPr>
              <w:t xml:space="preserve"> резервов страны (развитие методологии МВФ, критика методологии). Политика ЕС в направлении финансовой устойчивости. Оценка выполнимости Маастрихтских критериев.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09C0D4" w14:textId="77777777" w:rsidR="004475DA" w:rsidRPr="00EE613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E613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372C94" w14:textId="77777777" w:rsidR="004475DA" w:rsidRPr="00EE613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E613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B60003" w14:textId="77777777" w:rsidR="004475DA" w:rsidRPr="00EE613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2B4031" w14:textId="77777777" w:rsidR="004475DA" w:rsidRPr="00EE613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E6132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2CCA5B6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F6F5853" w14:textId="77777777" w:rsidR="004475DA" w:rsidRPr="00EE613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E6132">
              <w:rPr>
                <w:rFonts w:ascii="Times New Roman" w:hAnsi="Times New Roman" w:cs="Times New Roman"/>
                <w:lang w:bidi="ru-RU"/>
              </w:rPr>
              <w:t>Тема 5. Факторы финансовой интеграции.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D9C69C7" w14:textId="77777777" w:rsidR="004475DA" w:rsidRPr="00EE613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E6132">
              <w:rPr>
                <w:sz w:val="22"/>
                <w:szCs w:val="22"/>
                <w:lang w:bidi="ru-RU"/>
              </w:rPr>
              <w:t xml:space="preserve">Критерии оценки уровня интеграции финансовой системы страны в мировую (региональную) финансовую систему (показатели финансовой интеграции).  Налоговые реформы стран и их влияние на международную миграцию капитала. </w:t>
            </w:r>
            <w:r w:rsidRPr="00EE6132">
              <w:rPr>
                <w:sz w:val="22"/>
                <w:szCs w:val="22"/>
                <w:lang w:val="en-US" w:bidi="ru-RU"/>
              </w:rPr>
              <w:t xml:space="preserve">(Foreign Account Tax Compliance Act, Base Erosion and Profit Shifting Project). </w:t>
            </w:r>
            <w:r w:rsidRPr="00EE6132">
              <w:rPr>
                <w:sz w:val="22"/>
                <w:szCs w:val="22"/>
                <w:lang w:bidi="ru-RU"/>
              </w:rPr>
              <w:t>Цели международного регулирования деятельности финансовых посредников. Анализ развития международного регулирования уровня рисков банков (Базель I, II, III).  Влияние финансовых инноваций на интеграционные процессы в финансовых системах (традиционные системы расчетов, развитие цифровых валют).  Интеграция торговых площадок фондовых бирж (опыт некоторых слияний (поглощений)).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92DA6D" w14:textId="77777777" w:rsidR="004475DA" w:rsidRPr="00EE613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E613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0D24710" w14:textId="77777777" w:rsidR="004475DA" w:rsidRPr="00EE613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E613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FD04E3" w14:textId="77777777" w:rsidR="004475DA" w:rsidRPr="00EE613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B1244C" w14:textId="77777777" w:rsidR="004475DA" w:rsidRPr="00EE613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E6132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1CC2A7E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A21C93F" w14:textId="77777777" w:rsidR="004475DA" w:rsidRPr="00EE613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E6132">
              <w:rPr>
                <w:rFonts w:ascii="Times New Roman" w:hAnsi="Times New Roman" w:cs="Times New Roman"/>
                <w:lang w:bidi="ru-RU"/>
              </w:rPr>
              <w:t>Тема 6. Опыт формирования финансовой инфраструктуры региональных интеграционных объединений.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D326AA0" w14:textId="77777777" w:rsidR="004475DA" w:rsidRPr="00EE613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E6132">
              <w:rPr>
                <w:sz w:val="22"/>
                <w:szCs w:val="22"/>
                <w:lang w:bidi="ru-RU"/>
              </w:rPr>
              <w:t>Анализ опыта финансовой интеграции отдельных стран (Греция, Великобритания, Гонконг). Особенности правового регулирования процедур банкротств банков в ЕС. Регулирование коллективных и альтернативных инвестиций в европейском праве. Размещение ценных бумаг в ЕС на основании единой Директивы о проспекте. План действий по созданию единого рынка капитала (Capital Markets Union Action Plan). Сближение механизмов банковского регулирования ЕАЭС. Законодательства стран-членов ЕАЭС по развитию рынка ценных бумаг. Концепция формирования общего финансового рынка ЕАЭС.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3155D1" w14:textId="77777777" w:rsidR="004475DA" w:rsidRPr="00EE613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E613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9B5F6A9" w14:textId="77777777" w:rsidR="004475DA" w:rsidRPr="00EE613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E613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C49308" w14:textId="77777777" w:rsidR="004475DA" w:rsidRPr="00EE613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495805" w14:textId="77777777" w:rsidR="004475DA" w:rsidRPr="00EE613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E6132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EE6132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E613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EE6132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E6132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EE6132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EE6132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EE6132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EE613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E6132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EE613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E6132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EE613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E6132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EE613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E6132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6CBC85B7" w:rsidR="006A6696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1762A7CE" w14:textId="25C396B4" w:rsidR="00EE6132" w:rsidRDefault="00EE6132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B793C06" w14:textId="7946405E" w:rsidR="00EE6132" w:rsidRDefault="00EE6132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17204771" w14:textId="77777777" w:rsidR="00EE6132" w:rsidRPr="005B37A7" w:rsidRDefault="00EE6132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97"/>
        <w:gridCol w:w="4688"/>
      </w:tblGrid>
      <w:tr w:rsidR="00262CF0" w:rsidRPr="00EE6132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EE6132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E6132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EE6132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E6132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E6132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EE613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E6132">
              <w:rPr>
                <w:rFonts w:ascii="Times New Roman" w:hAnsi="Times New Roman" w:cs="Times New Roman"/>
              </w:rPr>
              <w:t xml:space="preserve">Соболева О.В. Международные </w:t>
            </w:r>
            <w:proofErr w:type="gramStart"/>
            <w:r w:rsidRPr="00EE6132">
              <w:rPr>
                <w:rFonts w:ascii="Times New Roman" w:hAnsi="Times New Roman" w:cs="Times New Roman"/>
              </w:rPr>
              <w:t>инвестиции :</w:t>
            </w:r>
            <w:proofErr w:type="gramEnd"/>
            <w:r w:rsidRPr="00EE6132">
              <w:rPr>
                <w:rFonts w:ascii="Times New Roman" w:hAnsi="Times New Roman" w:cs="Times New Roman"/>
              </w:rPr>
              <w:t xml:space="preserve"> учебное пособие .— Санкт-Петербург : Изд-во </w:t>
            </w:r>
            <w:proofErr w:type="spellStart"/>
            <w:r w:rsidRPr="00EE6132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EE6132">
              <w:rPr>
                <w:rFonts w:ascii="Times New Roman" w:hAnsi="Times New Roman" w:cs="Times New Roman"/>
              </w:rPr>
              <w:t xml:space="preserve">, 2016 .— </w:t>
            </w:r>
            <w:r w:rsidRPr="00EE6132">
              <w:rPr>
                <w:rFonts w:ascii="Times New Roman" w:hAnsi="Times New Roman" w:cs="Times New Roman"/>
                <w:lang w:val="en-US"/>
              </w:rPr>
              <w:t>92 с. — Сведения доступны такжне по Интернету: opac.unecon.ru 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EE6132" w:rsidRDefault="00DC36E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EE6132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EE6132">
                <w:rPr>
                  <w:color w:val="00008B"/>
                  <w:u w:val="single"/>
                </w:rPr>
                <w:t>82%D0%B8%D1%86%D0%B8%D0%B8.pdf</w:t>
              </w:r>
            </w:hyperlink>
          </w:p>
        </w:tc>
      </w:tr>
      <w:tr w:rsidR="00262CF0" w:rsidRPr="00EE6132" w14:paraId="28C6604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2B0654A" w14:textId="77777777" w:rsidR="00262CF0" w:rsidRPr="00EE613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E6132">
              <w:rPr>
                <w:rFonts w:ascii="Times New Roman" w:hAnsi="Times New Roman" w:cs="Times New Roman"/>
              </w:rPr>
              <w:t>Котелкин</w:t>
            </w:r>
            <w:proofErr w:type="spellEnd"/>
            <w:r w:rsidRPr="00EE6132">
              <w:rPr>
                <w:rFonts w:ascii="Times New Roman" w:hAnsi="Times New Roman" w:cs="Times New Roman"/>
              </w:rPr>
              <w:t xml:space="preserve">, С. В. Международные финансы: обзорный </w:t>
            </w:r>
            <w:proofErr w:type="gramStart"/>
            <w:r w:rsidRPr="00EE6132">
              <w:rPr>
                <w:rFonts w:ascii="Times New Roman" w:hAnsi="Times New Roman" w:cs="Times New Roman"/>
              </w:rPr>
              <w:t>курс :</w:t>
            </w:r>
            <w:proofErr w:type="gramEnd"/>
            <w:r w:rsidRPr="00EE6132">
              <w:rPr>
                <w:rFonts w:ascii="Times New Roman" w:hAnsi="Times New Roman" w:cs="Times New Roman"/>
              </w:rPr>
              <w:t xml:space="preserve"> учебник. — 2-е изд., </w:t>
            </w:r>
            <w:proofErr w:type="spellStart"/>
            <w:r w:rsidRPr="00EE6132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EE6132">
              <w:rPr>
                <w:rFonts w:ascii="Times New Roman" w:hAnsi="Times New Roman" w:cs="Times New Roman"/>
              </w:rPr>
              <w:t xml:space="preserve">. / С. В. </w:t>
            </w:r>
            <w:proofErr w:type="spellStart"/>
            <w:r w:rsidRPr="00EE6132">
              <w:rPr>
                <w:rFonts w:ascii="Times New Roman" w:hAnsi="Times New Roman" w:cs="Times New Roman"/>
              </w:rPr>
              <w:t>Котёлкин</w:t>
            </w:r>
            <w:proofErr w:type="spellEnd"/>
            <w:r w:rsidRPr="00EE6132">
              <w:rPr>
                <w:rFonts w:ascii="Times New Roman" w:hAnsi="Times New Roman" w:cs="Times New Roman"/>
              </w:rPr>
              <w:t xml:space="preserve">. - </w:t>
            </w:r>
            <w:proofErr w:type="gramStart"/>
            <w:r w:rsidRPr="00EE6132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EE6132">
              <w:rPr>
                <w:rFonts w:ascii="Times New Roman" w:hAnsi="Times New Roman" w:cs="Times New Roman"/>
              </w:rPr>
              <w:t xml:space="preserve"> Магистр : ИНФРА-М, 2019. - 368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42ACB4E" w14:textId="77777777" w:rsidR="00262CF0" w:rsidRPr="00EE6132" w:rsidRDefault="00DC36E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EE6132">
                <w:rPr>
                  <w:color w:val="00008B"/>
                  <w:u w:val="single"/>
                </w:rPr>
                <w:t>https://znanium.com/catalog/document?id=343757</w:t>
              </w:r>
            </w:hyperlink>
          </w:p>
        </w:tc>
      </w:tr>
      <w:tr w:rsidR="00262CF0" w:rsidRPr="00D64736" w14:paraId="5D65B9D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D676D43" w14:textId="77777777" w:rsidR="00262CF0" w:rsidRPr="00EE613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E6132">
              <w:rPr>
                <w:rFonts w:ascii="Times New Roman" w:hAnsi="Times New Roman" w:cs="Times New Roman"/>
              </w:rPr>
              <w:t xml:space="preserve">Международные валютно-кредитные </w:t>
            </w:r>
            <w:proofErr w:type="gramStart"/>
            <w:r w:rsidRPr="00EE6132">
              <w:rPr>
                <w:rFonts w:ascii="Times New Roman" w:hAnsi="Times New Roman" w:cs="Times New Roman"/>
              </w:rPr>
              <w:t>отношения :</w:t>
            </w:r>
            <w:proofErr w:type="gramEnd"/>
            <w:r w:rsidRPr="00EE6132">
              <w:rPr>
                <w:rFonts w:ascii="Times New Roman" w:hAnsi="Times New Roman" w:cs="Times New Roman"/>
              </w:rPr>
              <w:t xml:space="preserve"> учебник и практикум / [Бондарев А.К. и др.] ; под ред. </w:t>
            </w:r>
            <w:proofErr w:type="spellStart"/>
            <w:r w:rsidRPr="00EE6132">
              <w:rPr>
                <w:rFonts w:ascii="Times New Roman" w:hAnsi="Times New Roman" w:cs="Times New Roman"/>
              </w:rPr>
              <w:t>А.И.Евдокимова</w:t>
            </w:r>
            <w:proofErr w:type="spellEnd"/>
            <w:r w:rsidRPr="00EE613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E6132">
              <w:rPr>
                <w:rFonts w:ascii="Times New Roman" w:hAnsi="Times New Roman" w:cs="Times New Roman"/>
              </w:rPr>
              <w:t>И.А.Максимцева</w:t>
            </w:r>
            <w:proofErr w:type="spellEnd"/>
            <w:r w:rsidRPr="00EE613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E6132">
              <w:rPr>
                <w:rFonts w:ascii="Times New Roman" w:hAnsi="Times New Roman" w:cs="Times New Roman"/>
              </w:rPr>
              <w:t>С.И.Рекорд</w:t>
            </w:r>
            <w:proofErr w:type="spellEnd"/>
            <w:r w:rsidRPr="00EE6132">
              <w:rPr>
                <w:rFonts w:ascii="Times New Roman" w:hAnsi="Times New Roman" w:cs="Times New Roman"/>
              </w:rPr>
              <w:t xml:space="preserve"> .— Москва : </w:t>
            </w:r>
            <w:proofErr w:type="spellStart"/>
            <w:r w:rsidRPr="00EE613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E6132">
              <w:rPr>
                <w:rFonts w:ascii="Times New Roman" w:hAnsi="Times New Roman" w:cs="Times New Roman"/>
              </w:rPr>
              <w:t xml:space="preserve">, 2016 .— </w:t>
            </w:r>
            <w:r w:rsidRPr="00EE6132">
              <w:rPr>
                <w:rFonts w:ascii="Times New Roman" w:hAnsi="Times New Roman" w:cs="Times New Roman"/>
                <w:lang w:val="en-US"/>
              </w:rPr>
              <w:t>335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3D78066" w14:textId="77777777" w:rsidR="00262CF0" w:rsidRPr="00EE6132" w:rsidRDefault="00DC36E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EE6132">
                <w:rPr>
                  <w:color w:val="00008B"/>
                  <w:u w:val="single"/>
                  <w:lang w:val="en-US"/>
                </w:rPr>
                <w:t>https://urait.ru/book/mezhduna ... o-kreditnye-otnosheniya-412688</w:t>
              </w:r>
            </w:hyperlink>
          </w:p>
        </w:tc>
      </w:tr>
      <w:tr w:rsidR="00262CF0" w:rsidRPr="00EE6132" w14:paraId="0063302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296954B" w14:textId="77777777" w:rsidR="00262CF0" w:rsidRPr="00EE613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E6132">
              <w:rPr>
                <w:rFonts w:ascii="Times New Roman" w:hAnsi="Times New Roman" w:cs="Times New Roman"/>
              </w:rPr>
              <w:t xml:space="preserve">Финансовая система в условиях формирования цифровой </w:t>
            </w:r>
            <w:proofErr w:type="gramStart"/>
            <w:r w:rsidRPr="00EE6132">
              <w:rPr>
                <w:rFonts w:ascii="Times New Roman" w:hAnsi="Times New Roman" w:cs="Times New Roman"/>
              </w:rPr>
              <w:t>экономики :</w:t>
            </w:r>
            <w:proofErr w:type="gramEnd"/>
            <w:r w:rsidRPr="00EE6132">
              <w:rPr>
                <w:rFonts w:ascii="Times New Roman" w:hAnsi="Times New Roman" w:cs="Times New Roman"/>
              </w:rPr>
              <w:t xml:space="preserve"> коллективная монография / [</w:t>
            </w:r>
            <w:proofErr w:type="spellStart"/>
            <w:r w:rsidRPr="00EE6132">
              <w:rPr>
                <w:rFonts w:ascii="Times New Roman" w:hAnsi="Times New Roman" w:cs="Times New Roman"/>
              </w:rPr>
              <w:t>В.А.Черненко</w:t>
            </w:r>
            <w:proofErr w:type="spellEnd"/>
            <w:r w:rsidRPr="00EE6132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proofErr w:type="gramStart"/>
            <w:r w:rsidRPr="00EE6132">
              <w:rPr>
                <w:rFonts w:ascii="Times New Roman" w:hAnsi="Times New Roman" w:cs="Times New Roman"/>
              </w:rPr>
              <w:t>В.А.Черненко</w:t>
            </w:r>
            <w:proofErr w:type="spellEnd"/>
            <w:r w:rsidRPr="00EE6132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EE6132">
              <w:rPr>
                <w:rFonts w:ascii="Times New Roman" w:hAnsi="Times New Roman" w:cs="Times New Roman"/>
              </w:rPr>
              <w:t xml:space="preserve"> М-во науки и </w:t>
            </w:r>
            <w:proofErr w:type="spellStart"/>
            <w:r w:rsidRPr="00EE6132">
              <w:rPr>
                <w:rFonts w:ascii="Times New Roman" w:hAnsi="Times New Roman" w:cs="Times New Roman"/>
              </w:rPr>
              <w:t>высш</w:t>
            </w:r>
            <w:proofErr w:type="spellEnd"/>
            <w:r w:rsidRPr="00EE6132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EE6132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EE6132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EE6132">
              <w:rPr>
                <w:rFonts w:ascii="Times New Roman" w:hAnsi="Times New Roman" w:cs="Times New Roman"/>
              </w:rPr>
              <w:t>экон</w:t>
            </w:r>
            <w:proofErr w:type="spellEnd"/>
            <w:r w:rsidRPr="00EE6132">
              <w:rPr>
                <w:rFonts w:ascii="Times New Roman" w:hAnsi="Times New Roman" w:cs="Times New Roman"/>
              </w:rPr>
              <w:t xml:space="preserve">. ун-т, Каф. корпоратив. финансов и оценки </w:t>
            </w:r>
            <w:proofErr w:type="gramStart"/>
            <w:r w:rsidRPr="00EE6132">
              <w:rPr>
                <w:rFonts w:ascii="Times New Roman" w:hAnsi="Times New Roman" w:cs="Times New Roman"/>
              </w:rPr>
              <w:t>бизнеса .</w:t>
            </w:r>
            <w:proofErr w:type="gramEnd"/>
            <w:r w:rsidRPr="00EE6132">
              <w:rPr>
                <w:rFonts w:ascii="Times New Roman" w:hAnsi="Times New Roman" w:cs="Times New Roman"/>
              </w:rPr>
              <w:t xml:space="preserve">— Санкт-Петербург : Изд-во </w:t>
            </w:r>
            <w:proofErr w:type="spellStart"/>
            <w:r w:rsidRPr="00EE6132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EE6132">
              <w:rPr>
                <w:rFonts w:ascii="Times New Roman" w:hAnsi="Times New Roman" w:cs="Times New Roman"/>
              </w:rPr>
              <w:t xml:space="preserve">, 2018 .— 119 с. — Сведения доступны также по Интернету: </w:t>
            </w:r>
            <w:proofErr w:type="spellStart"/>
            <w:r w:rsidRPr="00EE6132">
              <w:rPr>
                <w:rFonts w:ascii="Times New Roman" w:hAnsi="Times New Roman" w:cs="Times New Roman"/>
                <w:lang w:val="en-US"/>
              </w:rPr>
              <w:t>opac</w:t>
            </w:r>
            <w:proofErr w:type="spellEnd"/>
            <w:r w:rsidRPr="00EE6132">
              <w:rPr>
                <w:rFonts w:ascii="Times New Roman" w:hAnsi="Times New Roman" w:cs="Times New Roman"/>
              </w:rPr>
              <w:t>.</w:t>
            </w:r>
            <w:proofErr w:type="spellStart"/>
            <w:r w:rsidRPr="00EE6132">
              <w:rPr>
                <w:rFonts w:ascii="Times New Roman" w:hAnsi="Times New Roman" w:cs="Times New Roman"/>
                <w:lang w:val="en-US"/>
              </w:rPr>
              <w:t>unecon</w:t>
            </w:r>
            <w:proofErr w:type="spellEnd"/>
            <w:r w:rsidRPr="00EE6132">
              <w:rPr>
                <w:rFonts w:ascii="Times New Roman" w:hAnsi="Times New Roman" w:cs="Times New Roman"/>
              </w:rPr>
              <w:t>.</w:t>
            </w:r>
            <w:proofErr w:type="spellStart"/>
            <w:r w:rsidRPr="00EE6132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5EA1639" w14:textId="77777777" w:rsidR="00262CF0" w:rsidRPr="00EE6132" w:rsidRDefault="00DC36E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EE6132">
                <w:rPr>
                  <w:color w:val="00008B"/>
                  <w:u w:val="single"/>
                </w:rPr>
                <w:t>http://opac.unecon.ru/elibrary ... BE%D0%B2%D0%B8%D1%8F%D1%85.pdf</w:t>
              </w:r>
            </w:hyperlink>
          </w:p>
        </w:tc>
      </w:tr>
      <w:tr w:rsidR="00262CF0" w:rsidRPr="00EE6132" w14:paraId="1AE0BE4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839DD90" w14:textId="77777777" w:rsidR="00262CF0" w:rsidRPr="00EE613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E6132">
              <w:rPr>
                <w:rFonts w:ascii="Times New Roman" w:hAnsi="Times New Roman" w:cs="Times New Roman"/>
              </w:rPr>
              <w:t>Гузнов</w:t>
            </w:r>
            <w:proofErr w:type="spellEnd"/>
            <w:r w:rsidRPr="00EE6132">
              <w:rPr>
                <w:rFonts w:ascii="Times New Roman" w:hAnsi="Times New Roman" w:cs="Times New Roman"/>
              </w:rPr>
              <w:t xml:space="preserve">, А. Г. Регулирование, контроль и надзор на финансовом рынке в Российской </w:t>
            </w:r>
            <w:proofErr w:type="gramStart"/>
            <w:r w:rsidRPr="00EE6132">
              <w:rPr>
                <w:rFonts w:ascii="Times New Roman" w:hAnsi="Times New Roman" w:cs="Times New Roman"/>
              </w:rPr>
              <w:t>Федерации :</w:t>
            </w:r>
            <w:proofErr w:type="gramEnd"/>
            <w:r w:rsidRPr="00EE6132">
              <w:rPr>
                <w:rFonts w:ascii="Times New Roman" w:hAnsi="Times New Roman" w:cs="Times New Roman"/>
              </w:rPr>
              <w:t xml:space="preserve"> учебное пособие для бакалавриата и магистратуры / А. Г. </w:t>
            </w:r>
            <w:proofErr w:type="spellStart"/>
            <w:r w:rsidRPr="00EE6132">
              <w:rPr>
                <w:rFonts w:ascii="Times New Roman" w:hAnsi="Times New Roman" w:cs="Times New Roman"/>
              </w:rPr>
              <w:t>Гузнов</w:t>
            </w:r>
            <w:proofErr w:type="spellEnd"/>
            <w:r w:rsidRPr="00EE6132">
              <w:rPr>
                <w:rFonts w:ascii="Times New Roman" w:hAnsi="Times New Roman" w:cs="Times New Roman"/>
              </w:rPr>
              <w:t xml:space="preserve">, Т. Э. Рождественская. — 2-е изд., </w:t>
            </w:r>
            <w:proofErr w:type="spellStart"/>
            <w:r w:rsidRPr="00EE6132">
              <w:rPr>
                <w:rFonts w:ascii="Times New Roman" w:hAnsi="Times New Roman" w:cs="Times New Roman"/>
              </w:rPr>
              <w:t>испр</w:t>
            </w:r>
            <w:proofErr w:type="spellEnd"/>
            <w:proofErr w:type="gramStart"/>
            <w:r w:rsidRPr="00EE6132">
              <w:rPr>
                <w:rFonts w:ascii="Times New Roman" w:hAnsi="Times New Roman" w:cs="Times New Roman"/>
              </w:rPr>
              <w:t>.</w:t>
            </w:r>
            <w:proofErr w:type="gramEnd"/>
            <w:r w:rsidRPr="00EE6132">
              <w:rPr>
                <w:rFonts w:ascii="Times New Roman" w:hAnsi="Times New Roman" w:cs="Times New Roman"/>
              </w:rPr>
              <w:t xml:space="preserve"> и доп. — Электрон. дан. — </w:t>
            </w:r>
            <w:proofErr w:type="gramStart"/>
            <w:r w:rsidRPr="00EE6132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EE6132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EE613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E6132">
              <w:rPr>
                <w:rFonts w:ascii="Times New Roman" w:hAnsi="Times New Roman" w:cs="Times New Roman"/>
              </w:rPr>
              <w:t>, 2019. — 500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EF5E861" w14:textId="77777777" w:rsidR="00262CF0" w:rsidRPr="00EE6132" w:rsidRDefault="00DC36E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EE6132">
                <w:rPr>
                  <w:color w:val="00008B"/>
                  <w:u w:val="single"/>
                </w:rPr>
                <w:t>https://urait.ru/bcode/429064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CDE8797" w14:textId="77777777" w:rsidTr="007B550D">
        <w:tc>
          <w:tcPr>
            <w:tcW w:w="9345" w:type="dxa"/>
          </w:tcPr>
          <w:p w14:paraId="3AEFCED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63EC647D" w14:textId="77777777" w:rsidTr="007B550D">
        <w:tc>
          <w:tcPr>
            <w:tcW w:w="9345" w:type="dxa"/>
          </w:tcPr>
          <w:p w14:paraId="200466E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CE824BD" w14:textId="77777777" w:rsidTr="007B550D">
        <w:tc>
          <w:tcPr>
            <w:tcW w:w="9345" w:type="dxa"/>
          </w:tcPr>
          <w:p w14:paraId="7ED7EE9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C36E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E6132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EE613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E613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E613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E613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E6132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EE613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E6132">
              <w:rPr>
                <w:sz w:val="22"/>
                <w:szCs w:val="22"/>
              </w:rPr>
              <w:t xml:space="preserve">Ауд. 0002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proofErr w:type="gramStart"/>
            <w:r w:rsidRPr="00EE613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proofErr w:type="gramEnd"/>
            <w:r w:rsidRPr="00EE6132">
              <w:rPr>
                <w:sz w:val="22"/>
                <w:szCs w:val="22"/>
              </w:rPr>
              <w:t xml:space="preserve">  мебель и оборудование: Учебная мебель на 13 </w:t>
            </w:r>
            <w:r w:rsidRPr="00EE6132">
              <w:rPr>
                <w:sz w:val="22"/>
                <w:szCs w:val="22"/>
              </w:rPr>
              <w:lastRenderedPageBreak/>
              <w:t xml:space="preserve">посадочных мест, рабочее место преподавателя, доска меловая 1 шт. , доска маркерная на колесиках 1шт., вешалка стойка 3шт., жалюзи 1шт. Компьютер </w:t>
            </w:r>
            <w:r w:rsidRPr="00EE6132">
              <w:rPr>
                <w:sz w:val="22"/>
                <w:szCs w:val="22"/>
                <w:lang w:val="en-US"/>
              </w:rPr>
              <w:t>Intel</w:t>
            </w:r>
            <w:r w:rsidRPr="00EE6132">
              <w:rPr>
                <w:sz w:val="22"/>
                <w:szCs w:val="22"/>
              </w:rPr>
              <w:t xml:space="preserve"> </w:t>
            </w:r>
            <w:r w:rsidRPr="00EE6132">
              <w:rPr>
                <w:sz w:val="22"/>
                <w:szCs w:val="22"/>
                <w:lang w:val="en-US"/>
              </w:rPr>
              <w:t>X</w:t>
            </w:r>
            <w:r w:rsidRPr="00EE6132">
              <w:rPr>
                <w:sz w:val="22"/>
                <w:szCs w:val="22"/>
              </w:rPr>
              <w:t xml:space="preserve">2 </w:t>
            </w:r>
            <w:r w:rsidRPr="00EE6132">
              <w:rPr>
                <w:sz w:val="22"/>
                <w:szCs w:val="22"/>
                <w:lang w:val="en-US"/>
              </w:rPr>
              <w:t>G</w:t>
            </w:r>
            <w:r w:rsidRPr="00EE6132">
              <w:rPr>
                <w:sz w:val="22"/>
                <w:szCs w:val="22"/>
              </w:rPr>
              <w:t xml:space="preserve">3420/8 </w:t>
            </w:r>
            <w:r w:rsidRPr="00EE6132">
              <w:rPr>
                <w:sz w:val="22"/>
                <w:szCs w:val="22"/>
                <w:lang w:val="en-US"/>
              </w:rPr>
              <w:t>Gb</w:t>
            </w:r>
            <w:r w:rsidRPr="00EE6132">
              <w:rPr>
                <w:sz w:val="22"/>
                <w:szCs w:val="22"/>
              </w:rPr>
              <w:t xml:space="preserve">/500 </w:t>
            </w:r>
            <w:r w:rsidRPr="00EE6132">
              <w:rPr>
                <w:sz w:val="22"/>
                <w:szCs w:val="22"/>
                <w:lang w:val="en-US"/>
              </w:rPr>
              <w:t>HDD</w:t>
            </w:r>
            <w:r w:rsidRPr="00EE6132">
              <w:rPr>
                <w:sz w:val="22"/>
                <w:szCs w:val="22"/>
              </w:rPr>
              <w:t xml:space="preserve">/ </w:t>
            </w:r>
            <w:r w:rsidRPr="00EE6132">
              <w:rPr>
                <w:sz w:val="22"/>
                <w:szCs w:val="22"/>
                <w:lang w:val="en-US"/>
              </w:rPr>
              <w:t>PHILIPS</w:t>
            </w:r>
            <w:r w:rsidRPr="00EE6132">
              <w:rPr>
                <w:sz w:val="22"/>
                <w:szCs w:val="22"/>
              </w:rPr>
              <w:t xml:space="preserve"> 200</w:t>
            </w:r>
            <w:r w:rsidRPr="00EE6132">
              <w:rPr>
                <w:sz w:val="22"/>
                <w:szCs w:val="22"/>
                <w:lang w:val="en-US"/>
              </w:rPr>
              <w:t>V</w:t>
            </w:r>
            <w:r w:rsidRPr="00EE6132">
              <w:rPr>
                <w:sz w:val="22"/>
                <w:szCs w:val="22"/>
              </w:rPr>
              <w:t xml:space="preserve">4- 14 шт. Точка беспроводного доступа </w:t>
            </w:r>
            <w:r w:rsidRPr="00EE6132">
              <w:rPr>
                <w:sz w:val="22"/>
                <w:szCs w:val="22"/>
                <w:lang w:val="en-US"/>
              </w:rPr>
              <w:t>Wi</w:t>
            </w:r>
            <w:r w:rsidRPr="00EE6132">
              <w:rPr>
                <w:sz w:val="22"/>
                <w:szCs w:val="22"/>
              </w:rPr>
              <w:t>-</w:t>
            </w:r>
            <w:r w:rsidRPr="00EE6132">
              <w:rPr>
                <w:sz w:val="22"/>
                <w:szCs w:val="22"/>
                <w:lang w:val="en-US"/>
              </w:rPr>
              <w:t>Fi</w:t>
            </w:r>
            <w:r w:rsidRPr="00EE6132">
              <w:rPr>
                <w:sz w:val="22"/>
                <w:szCs w:val="22"/>
              </w:rPr>
              <w:t xml:space="preserve"> </w:t>
            </w:r>
            <w:r w:rsidRPr="00EE6132">
              <w:rPr>
                <w:sz w:val="22"/>
                <w:szCs w:val="22"/>
                <w:lang w:val="en-US"/>
              </w:rPr>
              <w:t>UBIQUITI</w:t>
            </w:r>
            <w:r w:rsidRPr="00EE6132">
              <w:rPr>
                <w:sz w:val="22"/>
                <w:szCs w:val="22"/>
              </w:rPr>
              <w:t xml:space="preserve"> </w:t>
            </w:r>
            <w:r w:rsidRPr="00EE6132">
              <w:rPr>
                <w:sz w:val="22"/>
                <w:szCs w:val="22"/>
                <w:lang w:val="en-US"/>
              </w:rPr>
              <w:t>UAP</w:t>
            </w:r>
            <w:r w:rsidRPr="00EE6132">
              <w:rPr>
                <w:sz w:val="22"/>
                <w:szCs w:val="22"/>
              </w:rPr>
              <w:t>-</w:t>
            </w:r>
            <w:r w:rsidRPr="00EE6132">
              <w:rPr>
                <w:sz w:val="22"/>
                <w:szCs w:val="22"/>
                <w:lang w:val="en-US"/>
              </w:rPr>
              <w:t>AC</w:t>
            </w:r>
            <w:r w:rsidRPr="00EE6132">
              <w:rPr>
                <w:sz w:val="22"/>
                <w:szCs w:val="22"/>
              </w:rPr>
              <w:t>-</w:t>
            </w:r>
            <w:r w:rsidRPr="00EE6132">
              <w:rPr>
                <w:sz w:val="22"/>
                <w:szCs w:val="22"/>
                <w:lang w:val="en-US"/>
              </w:rPr>
              <w:t>PRO</w:t>
            </w:r>
            <w:r w:rsidRPr="00EE6132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E613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E6132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EE6132" w14:paraId="1A54A10A" w14:textId="77777777" w:rsidTr="008416EB">
        <w:tc>
          <w:tcPr>
            <w:tcW w:w="7797" w:type="dxa"/>
            <w:shd w:val="clear" w:color="auto" w:fill="auto"/>
          </w:tcPr>
          <w:p w14:paraId="30D64E70" w14:textId="77777777" w:rsidR="002C735C" w:rsidRPr="00EE613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E6132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EE6132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EE6132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EE613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E6132">
              <w:rPr>
                <w:sz w:val="22"/>
                <w:szCs w:val="22"/>
              </w:rPr>
              <w:t>5-8400/8</w:t>
            </w:r>
            <w:r w:rsidRPr="00EE6132">
              <w:rPr>
                <w:sz w:val="22"/>
                <w:szCs w:val="22"/>
                <w:lang w:val="en-US"/>
              </w:rPr>
              <w:t>GB</w:t>
            </w:r>
            <w:r w:rsidRPr="00EE6132">
              <w:rPr>
                <w:sz w:val="22"/>
                <w:szCs w:val="22"/>
              </w:rPr>
              <w:t>/500</w:t>
            </w:r>
            <w:r w:rsidRPr="00EE6132">
              <w:rPr>
                <w:sz w:val="22"/>
                <w:szCs w:val="22"/>
                <w:lang w:val="en-US"/>
              </w:rPr>
              <w:t>GB</w:t>
            </w:r>
            <w:r w:rsidRPr="00EE6132">
              <w:rPr>
                <w:sz w:val="22"/>
                <w:szCs w:val="22"/>
              </w:rPr>
              <w:t>_</w:t>
            </w:r>
            <w:r w:rsidRPr="00EE6132">
              <w:rPr>
                <w:sz w:val="22"/>
                <w:szCs w:val="22"/>
                <w:lang w:val="en-US"/>
              </w:rPr>
              <w:t>SSD</w:t>
            </w:r>
            <w:r w:rsidRPr="00EE6132">
              <w:rPr>
                <w:sz w:val="22"/>
                <w:szCs w:val="22"/>
              </w:rPr>
              <w:t>/</w:t>
            </w:r>
            <w:proofErr w:type="spellStart"/>
            <w:r w:rsidRPr="00EE6132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EE6132">
              <w:rPr>
                <w:sz w:val="22"/>
                <w:szCs w:val="22"/>
              </w:rPr>
              <w:t xml:space="preserve"> </w:t>
            </w:r>
            <w:r w:rsidRPr="00EE6132">
              <w:rPr>
                <w:sz w:val="22"/>
                <w:szCs w:val="22"/>
                <w:lang w:val="en-US"/>
              </w:rPr>
              <w:t>VA</w:t>
            </w:r>
            <w:r w:rsidRPr="00EE6132">
              <w:rPr>
                <w:sz w:val="22"/>
                <w:szCs w:val="22"/>
              </w:rPr>
              <w:t>2410-</w:t>
            </w:r>
            <w:proofErr w:type="spellStart"/>
            <w:r w:rsidRPr="00EE6132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EE6132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EE6132">
              <w:rPr>
                <w:sz w:val="22"/>
                <w:szCs w:val="22"/>
                <w:lang w:val="en-US"/>
              </w:rPr>
              <w:t>Intel</w:t>
            </w:r>
            <w:r w:rsidRPr="00EE6132">
              <w:rPr>
                <w:sz w:val="22"/>
                <w:szCs w:val="22"/>
              </w:rPr>
              <w:t xml:space="preserve"> </w:t>
            </w:r>
            <w:proofErr w:type="spellStart"/>
            <w:r w:rsidRPr="00EE6132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EE6132">
              <w:rPr>
                <w:sz w:val="22"/>
                <w:szCs w:val="22"/>
              </w:rPr>
              <w:t xml:space="preserve"> </w:t>
            </w:r>
            <w:r w:rsidRPr="00EE6132">
              <w:rPr>
                <w:sz w:val="22"/>
                <w:szCs w:val="22"/>
                <w:lang w:val="en-US"/>
              </w:rPr>
              <w:t>x</w:t>
            </w:r>
            <w:r w:rsidRPr="00EE6132">
              <w:rPr>
                <w:sz w:val="22"/>
                <w:szCs w:val="22"/>
              </w:rPr>
              <w:t xml:space="preserve">2 </w:t>
            </w:r>
            <w:r w:rsidRPr="00EE6132">
              <w:rPr>
                <w:sz w:val="22"/>
                <w:szCs w:val="22"/>
                <w:lang w:val="en-US"/>
              </w:rPr>
              <w:t>g</w:t>
            </w:r>
            <w:r w:rsidRPr="00EE6132">
              <w:rPr>
                <w:sz w:val="22"/>
                <w:szCs w:val="22"/>
              </w:rPr>
              <w:t xml:space="preserve">3250 </w:t>
            </w:r>
            <w:proofErr w:type="spellStart"/>
            <w:r w:rsidRPr="00EE6132">
              <w:rPr>
                <w:sz w:val="22"/>
                <w:szCs w:val="22"/>
              </w:rPr>
              <w:t>клавиатура+мышь</w:t>
            </w:r>
            <w:proofErr w:type="spellEnd"/>
            <w:r w:rsidRPr="00EE6132">
              <w:rPr>
                <w:sz w:val="22"/>
                <w:szCs w:val="22"/>
              </w:rPr>
              <w:t xml:space="preserve"> </w:t>
            </w:r>
            <w:r w:rsidRPr="00EE6132">
              <w:rPr>
                <w:sz w:val="22"/>
                <w:szCs w:val="22"/>
                <w:lang w:val="en-US"/>
              </w:rPr>
              <w:t>L</w:t>
            </w:r>
            <w:r w:rsidRPr="00EE6132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EE6132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EE6132">
              <w:rPr>
                <w:sz w:val="22"/>
                <w:szCs w:val="22"/>
              </w:rPr>
              <w:t xml:space="preserve">,монитор </w:t>
            </w:r>
            <w:proofErr w:type="spellStart"/>
            <w:r w:rsidRPr="00EE6132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EE6132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88BE81E" w14:textId="77777777" w:rsidR="002C735C" w:rsidRPr="00EE613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E613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E6132" w14:paraId="5C60481A" w14:textId="77777777" w:rsidTr="008416EB">
        <w:tc>
          <w:tcPr>
            <w:tcW w:w="7797" w:type="dxa"/>
            <w:shd w:val="clear" w:color="auto" w:fill="auto"/>
          </w:tcPr>
          <w:p w14:paraId="3BB2C3D1" w14:textId="77777777" w:rsidR="002C735C" w:rsidRPr="00EE613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E6132">
              <w:rPr>
                <w:sz w:val="22"/>
                <w:szCs w:val="22"/>
              </w:rPr>
              <w:t xml:space="preserve"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EE613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E6132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3шт.Компьютер </w:t>
            </w:r>
            <w:r w:rsidRPr="00EE6132">
              <w:rPr>
                <w:sz w:val="22"/>
                <w:szCs w:val="22"/>
                <w:lang w:val="en-US"/>
              </w:rPr>
              <w:t>I</w:t>
            </w:r>
            <w:r w:rsidRPr="00EE6132">
              <w:rPr>
                <w:sz w:val="22"/>
                <w:szCs w:val="22"/>
              </w:rPr>
              <w:t>5-7400/8</w:t>
            </w:r>
            <w:r w:rsidRPr="00EE6132">
              <w:rPr>
                <w:sz w:val="22"/>
                <w:szCs w:val="22"/>
                <w:lang w:val="en-US"/>
              </w:rPr>
              <w:t>Gb</w:t>
            </w:r>
            <w:r w:rsidRPr="00EE6132">
              <w:rPr>
                <w:sz w:val="22"/>
                <w:szCs w:val="22"/>
              </w:rPr>
              <w:t>/1</w:t>
            </w:r>
            <w:r w:rsidRPr="00EE6132">
              <w:rPr>
                <w:sz w:val="22"/>
                <w:szCs w:val="22"/>
                <w:lang w:val="en-US"/>
              </w:rPr>
              <w:t>Tb</w:t>
            </w:r>
            <w:r w:rsidRPr="00EE6132">
              <w:rPr>
                <w:sz w:val="22"/>
                <w:szCs w:val="22"/>
              </w:rPr>
              <w:t>/</w:t>
            </w:r>
            <w:r w:rsidRPr="00EE6132">
              <w:rPr>
                <w:sz w:val="22"/>
                <w:szCs w:val="22"/>
                <w:lang w:val="en-US"/>
              </w:rPr>
              <w:t>DELL</w:t>
            </w:r>
            <w:r w:rsidRPr="00EE6132">
              <w:rPr>
                <w:sz w:val="22"/>
                <w:szCs w:val="22"/>
              </w:rPr>
              <w:t xml:space="preserve"> </w:t>
            </w:r>
            <w:r w:rsidRPr="00EE6132">
              <w:rPr>
                <w:sz w:val="22"/>
                <w:szCs w:val="22"/>
                <w:lang w:val="en-US"/>
              </w:rPr>
              <w:t>S</w:t>
            </w:r>
            <w:r w:rsidRPr="00EE6132">
              <w:rPr>
                <w:sz w:val="22"/>
                <w:szCs w:val="22"/>
              </w:rPr>
              <w:t>2218</w:t>
            </w:r>
            <w:r w:rsidRPr="00EE6132">
              <w:rPr>
                <w:sz w:val="22"/>
                <w:szCs w:val="22"/>
                <w:lang w:val="en-US"/>
              </w:rPr>
              <w:t>H</w:t>
            </w:r>
            <w:r w:rsidRPr="00EE6132">
              <w:rPr>
                <w:sz w:val="22"/>
                <w:szCs w:val="22"/>
              </w:rPr>
              <w:t xml:space="preserve"> - 21 шт., Сетевой коммутатор </w:t>
            </w:r>
            <w:r w:rsidRPr="00EE6132">
              <w:rPr>
                <w:sz w:val="22"/>
                <w:szCs w:val="22"/>
                <w:lang w:val="en-US"/>
              </w:rPr>
              <w:t>Cisco</w:t>
            </w:r>
            <w:r w:rsidRPr="00EE6132">
              <w:rPr>
                <w:sz w:val="22"/>
                <w:szCs w:val="22"/>
              </w:rPr>
              <w:t xml:space="preserve"> </w:t>
            </w:r>
            <w:r w:rsidRPr="00EE6132">
              <w:rPr>
                <w:sz w:val="22"/>
                <w:szCs w:val="22"/>
                <w:lang w:val="en-US"/>
              </w:rPr>
              <w:t>WS</w:t>
            </w:r>
            <w:r w:rsidRPr="00EE6132">
              <w:rPr>
                <w:sz w:val="22"/>
                <w:szCs w:val="22"/>
              </w:rPr>
              <w:t>-</w:t>
            </w:r>
            <w:r w:rsidRPr="00EE6132">
              <w:rPr>
                <w:sz w:val="22"/>
                <w:szCs w:val="22"/>
                <w:lang w:val="en-US"/>
              </w:rPr>
              <w:t>C</w:t>
            </w:r>
            <w:r w:rsidRPr="00EE6132">
              <w:rPr>
                <w:sz w:val="22"/>
                <w:szCs w:val="22"/>
              </w:rPr>
              <w:t>2960-48</w:t>
            </w:r>
            <w:r w:rsidRPr="00EE6132">
              <w:rPr>
                <w:sz w:val="22"/>
                <w:szCs w:val="22"/>
                <w:lang w:val="en-US"/>
              </w:rPr>
              <w:t>TT</w:t>
            </w:r>
            <w:r w:rsidRPr="00EE6132">
              <w:rPr>
                <w:sz w:val="22"/>
                <w:szCs w:val="22"/>
              </w:rPr>
              <w:t>-</w:t>
            </w:r>
            <w:r w:rsidRPr="00EE6132">
              <w:rPr>
                <w:sz w:val="22"/>
                <w:szCs w:val="22"/>
                <w:lang w:val="en-US"/>
              </w:rPr>
              <w:t>L</w:t>
            </w:r>
            <w:r w:rsidRPr="00EE6132">
              <w:rPr>
                <w:sz w:val="22"/>
                <w:szCs w:val="22"/>
              </w:rPr>
              <w:t xml:space="preserve"> (</w:t>
            </w:r>
            <w:r w:rsidRPr="00EE6132">
              <w:rPr>
                <w:sz w:val="22"/>
                <w:szCs w:val="22"/>
                <w:lang w:val="en-US"/>
              </w:rPr>
              <w:t>Catalyst</w:t>
            </w:r>
            <w:r w:rsidRPr="00EE6132">
              <w:rPr>
                <w:sz w:val="22"/>
                <w:szCs w:val="22"/>
              </w:rPr>
              <w:t xml:space="preserve">2960) 48портов 10/100Мбит/с+2п - 1 шт., Коммутатор </w:t>
            </w:r>
            <w:r w:rsidRPr="00EE6132">
              <w:rPr>
                <w:sz w:val="22"/>
                <w:szCs w:val="22"/>
                <w:lang w:val="en-US"/>
              </w:rPr>
              <w:t>Cisco</w:t>
            </w:r>
            <w:r w:rsidRPr="00EE6132">
              <w:rPr>
                <w:sz w:val="22"/>
                <w:szCs w:val="22"/>
              </w:rPr>
              <w:t xml:space="preserve"> </w:t>
            </w:r>
            <w:r w:rsidRPr="00EE6132">
              <w:rPr>
                <w:sz w:val="22"/>
                <w:szCs w:val="22"/>
                <w:lang w:val="en-US"/>
              </w:rPr>
              <w:t>Catalyst</w:t>
            </w:r>
            <w:r w:rsidRPr="00EE6132">
              <w:rPr>
                <w:sz w:val="22"/>
                <w:szCs w:val="22"/>
              </w:rPr>
              <w:t xml:space="preserve"> 2960 24 </w:t>
            </w:r>
            <w:r w:rsidRPr="00EE6132">
              <w:rPr>
                <w:sz w:val="22"/>
                <w:szCs w:val="22"/>
                <w:lang w:val="en-US"/>
              </w:rPr>
              <w:t>WS</w:t>
            </w:r>
            <w:r w:rsidRPr="00EE6132">
              <w:rPr>
                <w:sz w:val="22"/>
                <w:szCs w:val="22"/>
              </w:rPr>
              <w:t>-</w:t>
            </w:r>
            <w:r w:rsidRPr="00EE6132">
              <w:rPr>
                <w:sz w:val="22"/>
                <w:szCs w:val="22"/>
                <w:lang w:val="en-US"/>
              </w:rPr>
              <w:t>C</w:t>
            </w:r>
            <w:r w:rsidRPr="00EE6132">
              <w:rPr>
                <w:sz w:val="22"/>
                <w:szCs w:val="22"/>
              </w:rPr>
              <w:t>2960-24</w:t>
            </w:r>
            <w:r w:rsidRPr="00EE6132">
              <w:rPr>
                <w:sz w:val="22"/>
                <w:szCs w:val="22"/>
                <w:lang w:val="en-US"/>
              </w:rPr>
              <w:t>PC</w:t>
            </w:r>
            <w:r w:rsidRPr="00EE6132">
              <w:rPr>
                <w:sz w:val="22"/>
                <w:szCs w:val="22"/>
              </w:rPr>
              <w:t>-</w:t>
            </w:r>
            <w:r w:rsidRPr="00EE6132">
              <w:rPr>
                <w:sz w:val="22"/>
                <w:szCs w:val="22"/>
                <w:lang w:val="en-US"/>
              </w:rPr>
              <w:t>L</w:t>
            </w:r>
            <w:r w:rsidRPr="00EE6132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40EF1D5" w14:textId="77777777" w:rsidR="002C735C" w:rsidRPr="00EE613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E613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p w14:paraId="6FA50EBD" w14:textId="77777777" w:rsidR="00EE6132" w:rsidRPr="00EE6132" w:rsidRDefault="00EE6132" w:rsidP="00EE613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6132">
        <w:rPr>
          <w:rFonts w:ascii="Times New Roman" w:hAnsi="Times New Roman"/>
          <w:sz w:val="24"/>
          <w:szCs w:val="24"/>
        </w:rPr>
        <w:t>Банки-эмитенты на международном долговом рынке. Банковское сопровождение клиента-эмитента. Анализ тенденций.</w:t>
      </w:r>
    </w:p>
    <w:p w14:paraId="2A334CFE" w14:textId="77777777" w:rsidR="00EE6132" w:rsidRPr="00EE6132" w:rsidRDefault="00EE6132" w:rsidP="00EE613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6132">
        <w:rPr>
          <w:rFonts w:ascii="Times New Roman" w:hAnsi="Times New Roman"/>
          <w:sz w:val="24"/>
          <w:szCs w:val="24"/>
        </w:rPr>
        <w:t>Торговое финансирование в финансовой системе (опыт ЕС и ЕАЭС). Анализ тенденций.</w:t>
      </w:r>
    </w:p>
    <w:p w14:paraId="0D1D6825" w14:textId="77777777" w:rsidR="00EE6132" w:rsidRPr="00EE6132" w:rsidRDefault="00EE6132" w:rsidP="00EE613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EE6132">
        <w:rPr>
          <w:rFonts w:ascii="Times New Roman" w:hAnsi="Times New Roman"/>
          <w:sz w:val="24"/>
          <w:szCs w:val="24"/>
        </w:rPr>
        <w:t>Диджитализация</w:t>
      </w:r>
      <w:proofErr w:type="spellEnd"/>
      <w:r w:rsidRPr="00EE6132">
        <w:rPr>
          <w:rFonts w:ascii="Times New Roman" w:hAnsi="Times New Roman"/>
          <w:sz w:val="24"/>
          <w:szCs w:val="24"/>
        </w:rPr>
        <w:t xml:space="preserve"> экономики и инновации в сфере банковских и финансовых услуг</w:t>
      </w:r>
    </w:p>
    <w:p w14:paraId="3C310BF0" w14:textId="77777777" w:rsidR="00EE6132" w:rsidRPr="00EE6132" w:rsidRDefault="00EE6132" w:rsidP="00EE613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6132">
        <w:rPr>
          <w:rFonts w:ascii="Times New Roman" w:hAnsi="Times New Roman"/>
          <w:sz w:val="24"/>
          <w:szCs w:val="24"/>
        </w:rPr>
        <w:t>Базель I, Базель II, Базель III – влияние на международные финансовые и инвестиционные операции</w:t>
      </w:r>
    </w:p>
    <w:p w14:paraId="40A3CE61" w14:textId="77777777" w:rsidR="00EE6132" w:rsidRPr="00EE6132" w:rsidRDefault="00EE6132" w:rsidP="00EE613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6132">
        <w:rPr>
          <w:rFonts w:ascii="Times New Roman" w:hAnsi="Times New Roman"/>
          <w:sz w:val="24"/>
          <w:szCs w:val="24"/>
        </w:rPr>
        <w:t>Сближение механизмов банковского регулирования в ЕАЭС</w:t>
      </w:r>
    </w:p>
    <w:p w14:paraId="6731310F" w14:textId="77777777" w:rsidR="00EE6132" w:rsidRPr="00EE6132" w:rsidRDefault="00EE6132" w:rsidP="00EE613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6132">
        <w:rPr>
          <w:rFonts w:ascii="Times New Roman" w:hAnsi="Times New Roman"/>
          <w:sz w:val="24"/>
          <w:szCs w:val="24"/>
        </w:rPr>
        <w:t>Валютное кредитование как источник системного риска: меры по снижению риска</w:t>
      </w:r>
    </w:p>
    <w:p w14:paraId="6533F3C6" w14:textId="77777777" w:rsidR="00EE6132" w:rsidRPr="00EE6132" w:rsidRDefault="00EE6132" w:rsidP="00EE613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6132">
        <w:rPr>
          <w:rFonts w:ascii="Times New Roman" w:hAnsi="Times New Roman"/>
          <w:sz w:val="24"/>
          <w:szCs w:val="24"/>
        </w:rPr>
        <w:t>Развитие кредитования и платежей по внешнеторговым операциям в национальных валютах (мировой опыт)</w:t>
      </w:r>
    </w:p>
    <w:p w14:paraId="151BDF47" w14:textId="77777777" w:rsidR="00EE6132" w:rsidRPr="00EE6132" w:rsidRDefault="00EE6132" w:rsidP="00EE613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6132">
        <w:rPr>
          <w:rFonts w:ascii="Times New Roman" w:hAnsi="Times New Roman"/>
          <w:sz w:val="24"/>
          <w:szCs w:val="24"/>
        </w:rPr>
        <w:t>Положение о конфискации в Кодексе США</w:t>
      </w:r>
    </w:p>
    <w:p w14:paraId="6951734B" w14:textId="77777777" w:rsidR="00EE6132" w:rsidRPr="00EE6132" w:rsidRDefault="00EE6132" w:rsidP="00EE613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6132">
        <w:rPr>
          <w:rFonts w:ascii="Times New Roman" w:hAnsi="Times New Roman"/>
          <w:sz w:val="24"/>
          <w:szCs w:val="24"/>
        </w:rPr>
        <w:t>Закон Великобритании «О финансовых преступлениях»</w:t>
      </w:r>
    </w:p>
    <w:p w14:paraId="74C0EF8A" w14:textId="77777777" w:rsidR="00EE6132" w:rsidRPr="00EE6132" w:rsidRDefault="00EE6132" w:rsidP="00EE613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6132">
        <w:rPr>
          <w:rFonts w:ascii="Times New Roman" w:hAnsi="Times New Roman"/>
          <w:sz w:val="24"/>
          <w:szCs w:val="24"/>
        </w:rPr>
        <w:t>Развитие рынков производных финансовых инструментов (регулирование, особенности в РФ и других странах ЕАЭС)</w:t>
      </w:r>
    </w:p>
    <w:p w14:paraId="28B28588" w14:textId="77777777" w:rsidR="00EE6132" w:rsidRPr="00EE6132" w:rsidRDefault="00EE6132" w:rsidP="00EE613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6132">
        <w:rPr>
          <w:rFonts w:ascii="Times New Roman" w:hAnsi="Times New Roman"/>
          <w:sz w:val="24"/>
          <w:szCs w:val="24"/>
        </w:rPr>
        <w:t>Особенности исламских финансов и современные тенденции развития</w:t>
      </w:r>
    </w:p>
    <w:p w14:paraId="63B98ABF" w14:textId="77777777" w:rsidR="00EE6132" w:rsidRPr="00EE6132" w:rsidRDefault="00EE6132" w:rsidP="00EE613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EE6132">
        <w:rPr>
          <w:rFonts w:ascii="Times New Roman" w:hAnsi="Times New Roman"/>
          <w:sz w:val="24"/>
          <w:szCs w:val="24"/>
        </w:rPr>
        <w:t>Arab</w:t>
      </w:r>
      <w:proofErr w:type="spellEnd"/>
      <w:r w:rsidRPr="00EE61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E6132">
        <w:rPr>
          <w:rFonts w:ascii="Times New Roman" w:hAnsi="Times New Roman"/>
          <w:sz w:val="24"/>
          <w:szCs w:val="24"/>
        </w:rPr>
        <w:t>Monetary</w:t>
      </w:r>
      <w:proofErr w:type="spellEnd"/>
      <w:r w:rsidRPr="00EE61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E6132">
        <w:rPr>
          <w:rFonts w:ascii="Times New Roman" w:hAnsi="Times New Roman"/>
          <w:sz w:val="24"/>
          <w:szCs w:val="24"/>
        </w:rPr>
        <w:t>Fund</w:t>
      </w:r>
      <w:proofErr w:type="spellEnd"/>
      <w:r w:rsidRPr="00EE6132">
        <w:rPr>
          <w:rFonts w:ascii="Times New Roman" w:hAnsi="Times New Roman"/>
          <w:sz w:val="24"/>
          <w:szCs w:val="24"/>
        </w:rPr>
        <w:t xml:space="preserve"> (Арабский валютный фонд): цели и функции международного института. </w:t>
      </w:r>
    </w:p>
    <w:p w14:paraId="600CA125" w14:textId="77777777" w:rsidR="00EE6132" w:rsidRPr="00EE6132" w:rsidRDefault="00EE6132" w:rsidP="00EE613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6132">
        <w:rPr>
          <w:rFonts w:ascii="Times New Roman" w:hAnsi="Times New Roman"/>
          <w:sz w:val="24"/>
          <w:szCs w:val="24"/>
        </w:rPr>
        <w:t>Особенности функционирования международной кредитно-инвестиционной деятельности в условиях санкционного комплаенса</w:t>
      </w:r>
    </w:p>
    <w:p w14:paraId="5F8EE786" w14:textId="77777777" w:rsidR="00EE6132" w:rsidRPr="00EE6132" w:rsidRDefault="00EE6132" w:rsidP="00EE613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6132">
        <w:rPr>
          <w:rFonts w:ascii="Times New Roman" w:hAnsi="Times New Roman"/>
          <w:sz w:val="24"/>
          <w:szCs w:val="24"/>
        </w:rPr>
        <w:t>Пределы правовой охраны банковской тайны (зарубежный и отечественный опыт)</w:t>
      </w:r>
    </w:p>
    <w:p w14:paraId="0854ECC7" w14:textId="77777777" w:rsidR="00EE6132" w:rsidRPr="00EE6132" w:rsidRDefault="00EE6132" w:rsidP="00EE613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6132">
        <w:rPr>
          <w:rFonts w:ascii="Times New Roman" w:hAnsi="Times New Roman"/>
          <w:sz w:val="24"/>
          <w:szCs w:val="24"/>
        </w:rPr>
        <w:t>Золото, недвижимость и другие альтернативные финансовые активы – индикаторы устойчивости финансового рынка</w:t>
      </w:r>
    </w:p>
    <w:p w14:paraId="3D0C53C1" w14:textId="77777777" w:rsidR="00EE6132" w:rsidRPr="00EE6132" w:rsidRDefault="00EE6132" w:rsidP="00EE613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6132">
        <w:rPr>
          <w:rFonts w:ascii="Times New Roman" w:hAnsi="Times New Roman"/>
          <w:sz w:val="24"/>
          <w:szCs w:val="24"/>
        </w:rPr>
        <w:t>Маастрихтские критерии: выполнимость или формальность?</w:t>
      </w:r>
    </w:p>
    <w:p w14:paraId="1CF5D534" w14:textId="77777777" w:rsidR="00EE6132" w:rsidRPr="00EE6132" w:rsidRDefault="00EE6132" w:rsidP="00EE613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6132">
        <w:rPr>
          <w:rFonts w:ascii="Times New Roman" w:hAnsi="Times New Roman"/>
          <w:sz w:val="24"/>
          <w:szCs w:val="24"/>
        </w:rPr>
        <w:t>Взаимосвязь монетарной и фискальной политики страны.</w:t>
      </w:r>
    </w:p>
    <w:p w14:paraId="1E00E750" w14:textId="77777777" w:rsidR="00EE6132" w:rsidRPr="00EE6132" w:rsidRDefault="00EE6132" w:rsidP="00EE613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6132">
        <w:rPr>
          <w:rFonts w:ascii="Times New Roman" w:hAnsi="Times New Roman"/>
          <w:sz w:val="24"/>
          <w:szCs w:val="24"/>
        </w:rPr>
        <w:t>Детальный анализ движения международных финансовых потоков из и в Великобританию</w:t>
      </w:r>
    </w:p>
    <w:p w14:paraId="23B69D1D" w14:textId="77777777" w:rsidR="00EE6132" w:rsidRPr="00EE6132" w:rsidRDefault="00EE6132" w:rsidP="00EE613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6132">
        <w:rPr>
          <w:rFonts w:ascii="Times New Roman" w:hAnsi="Times New Roman"/>
          <w:sz w:val="24"/>
          <w:szCs w:val="24"/>
        </w:rPr>
        <w:t>Особенности финансового центра Гонконга</w:t>
      </w:r>
    </w:p>
    <w:p w14:paraId="2FB62C17" w14:textId="77777777" w:rsidR="00EE6132" w:rsidRPr="00EE6132" w:rsidRDefault="00EE6132" w:rsidP="00EE613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6132">
        <w:rPr>
          <w:rFonts w:ascii="Times New Roman" w:hAnsi="Times New Roman"/>
          <w:sz w:val="24"/>
          <w:szCs w:val="24"/>
        </w:rPr>
        <w:t>План действия по созданию единого рынка капитала ЕС</w:t>
      </w:r>
    </w:p>
    <w:p w14:paraId="7AC63DED" w14:textId="77777777" w:rsidR="00EE6132" w:rsidRPr="00EE6132" w:rsidRDefault="00EE6132" w:rsidP="00EE613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6132">
        <w:rPr>
          <w:rFonts w:ascii="Times New Roman" w:hAnsi="Times New Roman"/>
          <w:sz w:val="24"/>
          <w:szCs w:val="24"/>
        </w:rPr>
        <w:t>Создание Мегарегулятора в Великобритании</w:t>
      </w:r>
    </w:p>
    <w:p w14:paraId="2242A98E" w14:textId="77777777" w:rsidR="00EE6132" w:rsidRPr="00EE6132" w:rsidRDefault="00EE6132" w:rsidP="00EE613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6132">
        <w:rPr>
          <w:rFonts w:ascii="Times New Roman" w:hAnsi="Times New Roman"/>
          <w:sz w:val="24"/>
          <w:szCs w:val="24"/>
        </w:rPr>
        <w:t>FATCA и банковская тайна: пример процесса интеграции национальных законодательств</w:t>
      </w:r>
    </w:p>
    <w:p w14:paraId="726F7B2F" w14:textId="77777777" w:rsidR="00EE6132" w:rsidRPr="00EE6132" w:rsidRDefault="00EE6132" w:rsidP="00EE613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6132">
        <w:rPr>
          <w:rFonts w:ascii="Times New Roman" w:hAnsi="Times New Roman"/>
          <w:sz w:val="24"/>
          <w:szCs w:val="24"/>
        </w:rPr>
        <w:t>Финансовая интеграция Канады и США: прямой доступ для эмитентов на фондовые рынки США</w:t>
      </w:r>
    </w:p>
    <w:p w14:paraId="39D5A8AB" w14:textId="77777777" w:rsidR="00EE6132" w:rsidRPr="00EE6132" w:rsidRDefault="00EE6132" w:rsidP="00EE613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6132">
        <w:rPr>
          <w:rFonts w:ascii="Times New Roman" w:hAnsi="Times New Roman"/>
          <w:sz w:val="24"/>
          <w:szCs w:val="24"/>
        </w:rPr>
        <w:t>Анализ слияния Итальянской фондовой биржи с Лондонской фондовой биржей в 2010 г.</w:t>
      </w:r>
    </w:p>
    <w:p w14:paraId="54B485DB" w14:textId="77777777" w:rsidR="00EE6132" w:rsidRPr="00EE6132" w:rsidRDefault="00EE6132" w:rsidP="00EE613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6132">
        <w:rPr>
          <w:rFonts w:ascii="Times New Roman" w:hAnsi="Times New Roman"/>
          <w:sz w:val="24"/>
          <w:szCs w:val="24"/>
        </w:rPr>
        <w:t>Концепция формирования общего финансового рынка ЕАЭС</w:t>
      </w:r>
    </w:p>
    <w:p w14:paraId="2C800551" w14:textId="77777777" w:rsidR="00EE6132" w:rsidRPr="00EE6132" w:rsidRDefault="00EE6132" w:rsidP="00EE6132">
      <w:pPr>
        <w:numPr>
          <w:ilvl w:val="0"/>
          <w:numId w:val="9"/>
        </w:numPr>
        <w:rPr>
          <w:sz w:val="24"/>
          <w:szCs w:val="24"/>
        </w:rPr>
      </w:pPr>
      <w:r w:rsidRPr="00EE6132">
        <w:rPr>
          <w:rFonts w:ascii="Times New Roman" w:hAnsi="Times New Roman"/>
          <w:sz w:val="24"/>
          <w:szCs w:val="24"/>
        </w:rPr>
        <w:t>Взаимное признание выпусков ценных бумаг и других финансовых инструментов в ЕАЭС</w:t>
      </w:r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E613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613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E6132" w14:paraId="5A1C9382" w14:textId="77777777" w:rsidTr="00801458">
        <w:tc>
          <w:tcPr>
            <w:tcW w:w="2336" w:type="dxa"/>
          </w:tcPr>
          <w:p w14:paraId="4C518DAB" w14:textId="77777777" w:rsidR="005D65A5" w:rsidRPr="00EE613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613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E613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613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E613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613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E613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613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E6132" w14:paraId="07658034" w14:textId="77777777" w:rsidTr="00801458">
        <w:tc>
          <w:tcPr>
            <w:tcW w:w="2336" w:type="dxa"/>
          </w:tcPr>
          <w:p w14:paraId="1553D698" w14:textId="78F29BFB" w:rsidR="005D65A5" w:rsidRPr="00EE613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E613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E6132" w:rsidRDefault="007478E0" w:rsidP="00801458">
            <w:pPr>
              <w:rPr>
                <w:rFonts w:ascii="Times New Roman" w:hAnsi="Times New Roman" w:cs="Times New Roman"/>
              </w:rPr>
            </w:pPr>
            <w:r w:rsidRPr="00EE6132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EE6132" w:rsidRDefault="007478E0" w:rsidP="00801458">
            <w:pPr>
              <w:rPr>
                <w:rFonts w:ascii="Times New Roman" w:hAnsi="Times New Roman" w:cs="Times New Roman"/>
              </w:rPr>
            </w:pPr>
            <w:r w:rsidRPr="00EE613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EE6132" w:rsidRDefault="007478E0" w:rsidP="00801458">
            <w:pPr>
              <w:rPr>
                <w:rFonts w:ascii="Times New Roman" w:hAnsi="Times New Roman" w:cs="Times New Roman"/>
              </w:rPr>
            </w:pPr>
            <w:r w:rsidRPr="00EE6132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EE6132" w14:paraId="6798BE42" w14:textId="77777777" w:rsidTr="00801458">
        <w:tc>
          <w:tcPr>
            <w:tcW w:w="2336" w:type="dxa"/>
          </w:tcPr>
          <w:p w14:paraId="74BAF179" w14:textId="77777777" w:rsidR="005D65A5" w:rsidRPr="00EE613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E613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2CE9B9A" w14:textId="77777777" w:rsidR="005D65A5" w:rsidRPr="00EE6132" w:rsidRDefault="007478E0" w:rsidP="00801458">
            <w:pPr>
              <w:rPr>
                <w:rFonts w:ascii="Times New Roman" w:hAnsi="Times New Roman" w:cs="Times New Roman"/>
              </w:rPr>
            </w:pPr>
            <w:r w:rsidRPr="00EE6132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B344B79" w14:textId="77777777" w:rsidR="005D65A5" w:rsidRPr="00EE6132" w:rsidRDefault="007478E0" w:rsidP="00801458">
            <w:pPr>
              <w:rPr>
                <w:rFonts w:ascii="Times New Roman" w:hAnsi="Times New Roman" w:cs="Times New Roman"/>
              </w:rPr>
            </w:pPr>
            <w:r w:rsidRPr="00EE613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0402357" w14:textId="77777777" w:rsidR="005D65A5" w:rsidRPr="00EE6132" w:rsidRDefault="007478E0" w:rsidP="00801458">
            <w:pPr>
              <w:rPr>
                <w:rFonts w:ascii="Times New Roman" w:hAnsi="Times New Roman" w:cs="Times New Roman"/>
              </w:rPr>
            </w:pPr>
            <w:r w:rsidRPr="00EE6132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EE6132" w14:paraId="781C6D30" w14:textId="77777777" w:rsidTr="00801458">
        <w:tc>
          <w:tcPr>
            <w:tcW w:w="2336" w:type="dxa"/>
          </w:tcPr>
          <w:p w14:paraId="69C7DB57" w14:textId="77777777" w:rsidR="005D65A5" w:rsidRPr="00EE613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E613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33691FE" w14:textId="77777777" w:rsidR="005D65A5" w:rsidRPr="00EE6132" w:rsidRDefault="007478E0" w:rsidP="00801458">
            <w:pPr>
              <w:rPr>
                <w:rFonts w:ascii="Times New Roman" w:hAnsi="Times New Roman" w:cs="Times New Roman"/>
              </w:rPr>
            </w:pPr>
            <w:r w:rsidRPr="00EE613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F8B7AA4" w14:textId="77777777" w:rsidR="005D65A5" w:rsidRPr="00EE6132" w:rsidRDefault="007478E0" w:rsidP="00801458">
            <w:pPr>
              <w:rPr>
                <w:rFonts w:ascii="Times New Roman" w:hAnsi="Times New Roman" w:cs="Times New Roman"/>
              </w:rPr>
            </w:pPr>
            <w:r w:rsidRPr="00EE613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4ECB65A" w14:textId="77777777" w:rsidR="005D65A5" w:rsidRPr="00EE6132" w:rsidRDefault="007478E0" w:rsidP="00801458">
            <w:pPr>
              <w:rPr>
                <w:rFonts w:ascii="Times New Roman" w:hAnsi="Times New Roman" w:cs="Times New Roman"/>
              </w:rPr>
            </w:pPr>
            <w:r w:rsidRPr="00EE6132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15"/>
        <w:gridCol w:w="3114"/>
        <w:gridCol w:w="3116"/>
      </w:tblGrid>
      <w:tr w:rsidR="00C23E7F" w:rsidRPr="00EE6132" w14:paraId="3B956EB3" w14:textId="77777777" w:rsidTr="003D0D34">
        <w:tc>
          <w:tcPr>
            <w:tcW w:w="1667" w:type="pct"/>
          </w:tcPr>
          <w:p w14:paraId="52850E9F" w14:textId="77777777" w:rsidR="00C23E7F" w:rsidRPr="00EE6132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6132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14:paraId="558EC925" w14:textId="77777777" w:rsidR="00C23E7F" w:rsidRPr="00EE6132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613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14:paraId="61C7730C" w14:textId="77777777" w:rsidR="00C23E7F" w:rsidRPr="00EE6132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613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23E7F" w:rsidRPr="00EE6132" w14:paraId="70B5AD95" w14:textId="77777777" w:rsidTr="003D0D34">
        <w:tc>
          <w:tcPr>
            <w:tcW w:w="1667" w:type="pct"/>
          </w:tcPr>
          <w:p w14:paraId="6EC48C9C" w14:textId="350A096E" w:rsidR="00C23E7F" w:rsidRPr="00EE6132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E6132">
              <w:rPr>
                <w:rFonts w:ascii="Times New Roman" w:hAnsi="Times New Roman" w:cs="Times New Roman"/>
                <w:lang w:val="en-US"/>
              </w:rPr>
              <w:t>Доклад</w:t>
            </w:r>
          </w:p>
        </w:tc>
        <w:tc>
          <w:tcPr>
            <w:tcW w:w="1666" w:type="pct"/>
          </w:tcPr>
          <w:p w14:paraId="055336BC" w14:textId="6D664187" w:rsidR="00C23E7F" w:rsidRPr="00EE6132" w:rsidRDefault="003D0D34" w:rsidP="00801458">
            <w:pPr>
              <w:rPr>
                <w:rFonts w:ascii="Times New Roman" w:hAnsi="Times New Roman" w:cs="Times New Roman"/>
              </w:rPr>
            </w:pPr>
            <w:r w:rsidRPr="00EE6132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1667" w:type="pct"/>
          </w:tcPr>
          <w:p w14:paraId="646779B9" w14:textId="4741F9DB" w:rsidR="00C23E7F" w:rsidRPr="00EE6132" w:rsidRDefault="003D0D34" w:rsidP="00801458">
            <w:pPr>
              <w:rPr>
                <w:rFonts w:ascii="Times New Roman" w:hAnsi="Times New Roman" w:cs="Times New Roman"/>
              </w:rPr>
            </w:pPr>
            <w:r w:rsidRPr="00EE6132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C23E7F" w:rsidRPr="00EE6132" w14:paraId="4682FF41" w14:textId="77777777" w:rsidTr="003D0D34">
        <w:tc>
          <w:tcPr>
            <w:tcW w:w="1667" w:type="pct"/>
          </w:tcPr>
          <w:p w14:paraId="7595CA1D" w14:textId="77777777" w:rsidR="00C23E7F" w:rsidRPr="00EE6132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E6132">
              <w:rPr>
                <w:rFonts w:ascii="Times New Roman" w:hAnsi="Times New Roman" w:cs="Times New Roman"/>
                <w:lang w:val="en-US"/>
              </w:rPr>
              <w:t>Коллоквиум</w:t>
            </w:r>
          </w:p>
        </w:tc>
        <w:tc>
          <w:tcPr>
            <w:tcW w:w="1666" w:type="pct"/>
          </w:tcPr>
          <w:p w14:paraId="0E77A829" w14:textId="77777777" w:rsidR="00C23E7F" w:rsidRPr="00EE6132" w:rsidRDefault="003D0D34" w:rsidP="00801458">
            <w:pPr>
              <w:rPr>
                <w:rFonts w:ascii="Times New Roman" w:hAnsi="Times New Roman" w:cs="Times New Roman"/>
              </w:rPr>
            </w:pPr>
            <w:r w:rsidRPr="00EE6132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1667" w:type="pct"/>
          </w:tcPr>
          <w:p w14:paraId="1F7AD67B" w14:textId="77777777" w:rsidR="00C23E7F" w:rsidRPr="00EE6132" w:rsidRDefault="003D0D34" w:rsidP="00801458">
            <w:pPr>
              <w:rPr>
                <w:rFonts w:ascii="Times New Roman" w:hAnsi="Times New Roman" w:cs="Times New Roman"/>
              </w:rPr>
            </w:pPr>
            <w:r w:rsidRPr="00EE6132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EE6132" w14:paraId="0267C479" w14:textId="77777777" w:rsidTr="00801458">
        <w:tc>
          <w:tcPr>
            <w:tcW w:w="2500" w:type="pct"/>
          </w:tcPr>
          <w:p w14:paraId="37F699C9" w14:textId="77777777" w:rsidR="00B8237E" w:rsidRPr="00EE613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613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E613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613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E6132" w14:paraId="3F240151" w14:textId="77777777" w:rsidTr="00801458">
        <w:tc>
          <w:tcPr>
            <w:tcW w:w="2500" w:type="pct"/>
          </w:tcPr>
          <w:p w14:paraId="61E91592" w14:textId="61A0874C" w:rsidR="00B8237E" w:rsidRPr="00EE613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E6132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EE6132" w:rsidRDefault="005C548A" w:rsidP="00801458">
            <w:pPr>
              <w:rPr>
                <w:rFonts w:ascii="Times New Roman" w:hAnsi="Times New Roman" w:cs="Times New Roman"/>
              </w:rPr>
            </w:pPr>
            <w:r w:rsidRPr="00EE6132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EE6132" w14:paraId="7C5CA88C" w14:textId="77777777" w:rsidTr="00801458">
        <w:tc>
          <w:tcPr>
            <w:tcW w:w="2500" w:type="pct"/>
          </w:tcPr>
          <w:p w14:paraId="2A8740E6" w14:textId="77777777" w:rsidR="00B8237E" w:rsidRPr="00EE6132" w:rsidRDefault="00B8237E" w:rsidP="00801458">
            <w:pPr>
              <w:rPr>
                <w:rFonts w:ascii="Times New Roman" w:hAnsi="Times New Roman" w:cs="Times New Roman"/>
              </w:rPr>
            </w:pPr>
            <w:r w:rsidRPr="00EE6132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21D17AB1" w14:textId="77777777" w:rsidR="00B8237E" w:rsidRPr="00EE6132" w:rsidRDefault="005C548A" w:rsidP="00801458">
            <w:pPr>
              <w:rPr>
                <w:rFonts w:ascii="Times New Roman" w:hAnsi="Times New Roman" w:cs="Times New Roman"/>
              </w:rPr>
            </w:pPr>
            <w:r w:rsidRPr="00EE6132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B8237E" w:rsidRPr="00EE6132" w14:paraId="0CB27C18" w14:textId="77777777" w:rsidTr="00801458">
        <w:tc>
          <w:tcPr>
            <w:tcW w:w="2500" w:type="pct"/>
          </w:tcPr>
          <w:p w14:paraId="09BAF14F" w14:textId="77777777" w:rsidR="00B8237E" w:rsidRPr="00EE613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E6132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63C80D48" w14:textId="77777777" w:rsidR="00B8237E" w:rsidRPr="00EE6132" w:rsidRDefault="005C548A" w:rsidP="00801458">
            <w:pPr>
              <w:rPr>
                <w:rFonts w:ascii="Times New Roman" w:hAnsi="Times New Roman" w:cs="Times New Roman"/>
              </w:rPr>
            </w:pPr>
            <w:r w:rsidRPr="00EE6132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4C965F1D"/>
    <w:multiLevelType w:val="hybridMultilevel"/>
    <w:tmpl w:val="8C2E570E"/>
    <w:lvl w:ilvl="0" w:tplc="22D805B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3"/>
  </w:num>
  <w:num w:numId="6">
    <w:abstractNumId w:val="5"/>
  </w:num>
  <w:num w:numId="7">
    <w:abstractNumId w:val="7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7527C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64736"/>
    <w:rsid w:val="00D75436"/>
    <w:rsid w:val="00D8262E"/>
    <w:rsid w:val="00D8722E"/>
    <w:rsid w:val="00DC36E5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E6132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ook/mezhdunarodnye-valyutno-kreditnye-otnosheniya-412688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znanium.com/catalog/document?id=343757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2015/ucheb/%D0%9C%D0%B5%D0%B6%D0%B4%D1%83%D0%BD%D0%B0%D1%80%D0%BE%D0%B4%D0%BD%D1%8B%D0%B5%20%D0%B8%D0%BD%D0%B2%D0%B5%D1%81%D1%82%D0%B8%D1%86%D0%B8%D0%B8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urait.ru/bcode/429064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elibrary/2015/monogr/%D0%A4%D0%B8%D0%BD%D0%B0%D0%BD%D1%81%D0%BE%D0%B2%D0%B0%D1%8F%20%D1%81%D0%B8%D1%81%D1%82%D0%B5%D0%BC%D0%B0%20%D0%B2%20%D1%83%D1%81%D0%BB%D0%BE%D0%B2%D0%B8%D1%8F%D1%85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purl.org/dc/dcmitype/"/>
    <ds:schemaRef ds:uri="584da600-618e-4fdb-824e-19f60e201573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81DA774-E2AA-4B05-AB41-F8AFC5A1D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3737</Words>
  <Characters>21302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2024-01-26T08:31:00Z</cp:lastPrinted>
  <dcterms:created xsi:type="dcterms:W3CDTF">2021-05-12T16:57:00Z</dcterms:created>
  <dcterms:modified xsi:type="dcterms:W3CDTF">2025-02-06T12:16:00Z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