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Управленческая экономика / Managerial economics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1940A50" w:rsidR="00C52FB4" w:rsidRPr="00352B6F" w:rsidRDefault="00794FB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Бизнес-аналитика и финансовые стратегии / </w:t>
            </w:r>
            <w:proofErr w:type="spellStart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Business</w:t>
            </w:r>
            <w:proofErr w:type="spellEnd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Analytics</w:t>
            </w:r>
            <w:proofErr w:type="spellEnd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and</w:t>
            </w:r>
            <w:proofErr w:type="spellEnd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Financial</w:t>
            </w:r>
            <w:proofErr w:type="spellEnd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 xml:space="preserve"> </w:t>
            </w:r>
            <w:proofErr w:type="spellStart"/>
            <w:r w:rsidRPr="00794FB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Strategies</w:t>
            </w:r>
            <w:bookmarkStart w:id="0" w:name="_GoBack"/>
            <w:bookmarkEnd w:id="0"/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717320" w:rsidR="00A77598" w:rsidRPr="00BC016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C016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51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AE51A6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13EE25" w:rsidR="004475DA" w:rsidRPr="00BC016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C016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E9362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D9A11C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5A55F3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6C73C5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A12DBC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63BA9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281B5E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C69245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1A6FEC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EBAAC1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06F1D2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8D8382" w:rsidR="00D75436" w:rsidRDefault="007E42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9B99D3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5A2E63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FED7C1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D9328F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0B1486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361B77" w:rsidR="00D75436" w:rsidRDefault="007E42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01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магистрантов с современным инструментарием, применяемым для экономического обоснования управленческих решений; рассмотрение теоретических основ создания фирмы, осуществления международной торговой деятельности и международной инвестиционной деятельности; рассмотрение основных элементов микро- и макро среды компании и их воздействие на деятельность фирмы; рассмотрение основных видов рыночных структур и особенностей поведения фирмы на различных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Управленческая экономика / Managerial economics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AE51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51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51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51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51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идеи популярных теоретических концепций в области экономики и менеджмента (теория фирмы, теории внешней торговли и международных прямых инвестиций), используемых в практике принятия управленческих решений.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E9C9F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применять и интерпретировать теоретические модели для обоснования управленческих решений по различным направлениям деятельности (структурные преобразования, выход на новые рынки, инвестиционные проекты и т.д.).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F53470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работы с международными базами данных и инструментами интерпретации динамики статистических показателей как базы для принятия управленческих решений.</w:t>
            </w:r>
          </w:p>
        </w:tc>
      </w:tr>
      <w:tr w:rsidR="00751095" w:rsidRPr="00AE51A6" w14:paraId="330BE9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409B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4BD4" w14:textId="77777777" w:rsidR="00751095" w:rsidRPr="00AE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ОПК-3.1 - Понимает особенности поведения субъектов социально-экономических взаимодействий в зависимости от специфики среды, включая особенности кросс-культурных взаимодействий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F5D5" w14:textId="77777777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51A6">
              <w:rPr>
                <w:rFonts w:ascii="Times New Roman" w:hAnsi="Times New Roman" w:cs="Times New Roman"/>
              </w:rPr>
              <w:t>основные теоретические подходы к определению характера социально-экономического поведения субъектов в определенной культурной среде.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5475C2D8" w14:textId="62E97943" w:rsidR="00751095" w:rsidRPr="00AE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51A6">
              <w:rPr>
                <w:rFonts w:ascii="Times New Roman" w:hAnsi="Times New Roman" w:cs="Times New Roman"/>
              </w:rPr>
              <w:t>формулировать критерии и оценивать качество решений, принимаемых хозяйствующими субъектами, с учетом специфики социально-культурной среды и необходимости кросс-культурного взаимодействия.</w:t>
            </w:r>
            <w:r w:rsidRPr="00AE51A6">
              <w:rPr>
                <w:rFonts w:ascii="Times New Roman" w:hAnsi="Times New Roman" w:cs="Times New Roman"/>
              </w:rPr>
              <w:t xml:space="preserve"> </w:t>
            </w:r>
          </w:p>
          <w:p w14:paraId="44C0C9D6" w14:textId="31DDF19B" w:rsidR="00751095" w:rsidRPr="00AE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51A6">
              <w:rPr>
                <w:rFonts w:ascii="Times New Roman" w:hAnsi="Times New Roman" w:cs="Times New Roman"/>
              </w:rPr>
              <w:t>навыками разработки рекомендаций по принятию и корректировке решений социально-экономических субъектов с учетом специфики социально-культурной среды и необходимости кросс-культурного взаимодействия.</w:t>
            </w:r>
          </w:p>
        </w:tc>
      </w:tr>
    </w:tbl>
    <w:p w14:paraId="010B1EC2" w14:textId="77777777" w:rsidR="00E1429F" w:rsidRPr="00AE51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E51A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E51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E51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E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(ак</w:t>
            </w:r>
            <w:r w:rsidR="00AE2B1A" w:rsidRPr="00AE51A6">
              <w:rPr>
                <w:rFonts w:ascii="Times New Roman" w:hAnsi="Times New Roman" w:cs="Times New Roman"/>
                <w:b/>
              </w:rPr>
              <w:t>адемические</w:t>
            </w:r>
            <w:r w:rsidRPr="00AE51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51A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E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51A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E51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E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51A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1. Особенности предмета управленческой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Предмет управленческой экономики. Необходимость экономического обоснования управленческих решений. Принципы управленческой экономики, сформулированные Г.Мэнкью. Аналитическая и практическая составляющие управленческой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2A46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3C191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2.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5CECF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фирмы. Фирма в контексте дилеммы рынок-иерархия.  Необходимость создания фирмы  в теории трансакционных издержек Р. Коуза. Концепция ресурсов и концепция знаний. Обзор теорий фирмы. Идея максимизации дохода и прибыли в теории фирмы. Поведенческие концепции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BD43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8DC9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3061C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E530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647E98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F77B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3. Микро- и макросреда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05962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Элементы микр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среды фирмы: поставщики, конкуренты, клиенты, посредники, контактные аудитории. Особенности макр</w:t>
            </w:r>
            <w:proofErr w:type="gramStart"/>
            <w:r w:rsidRPr="00AE51A6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AE51A6">
              <w:rPr>
                <w:sz w:val="22"/>
                <w:szCs w:val="22"/>
                <w:lang w:bidi="ru-RU"/>
              </w:rPr>
              <w:t xml:space="preserve"> среды компании: экономическая, технологическая, социальная, экологическая, правовая, политическая составляющие макро –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1DD6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72889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AD62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578F8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3241C9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84DEE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4. Поведение фирмы в условиях различных рыночных 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2876B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Условие максимизации прибыли. Понятие совершенной конкуренции. Условия совершенной конкуренции. Возможность фирмы оставаться на рынке или уходить с него при совершенной конкуренции. Монополия. Условие максимизации прибыли при монополии. Уровень монополизации экономики. Олигополия. Олигополистические реакции. Образования картеля. Принцип гонки за лидером. Дуополия как частный случай олигополии.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1D330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EF9E92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A3217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8285F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51A6" w14:paraId="44ABFE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229B2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5. Международная торговая деятельность фирмы: теории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64837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торговли. Классические теории международной торговли. Понятие абсолютных и сравнительных преимуществ. Теорема Хекшера- Олина. Парадокс Леонтьева. Современные теории международной торговли. Проблемы участия фирм в международных торговых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ED2273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F5FA7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58D9F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6BB4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6F9EE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A38FD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6. Международная инвестиционная деятельность фирмы: теории прямых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8F768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Понятие международной инвестиционной деятельности. Прямые и портфельные инвестиции. Виды прямых инвестиций. Мотивация фирм к осуществлению ПИИ.  Теории прямых иностранных инвестиций. Эклектический подход Даннинга.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84525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179A8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4D402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6307C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5B89C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2B316" w14:textId="77777777" w:rsidR="004475DA" w:rsidRPr="00AE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Тема 7. Основные показатели финансовой  деятельности фирмы. Оценка привлекательности инвестиционных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D1874" w14:textId="77777777" w:rsidR="004475DA" w:rsidRPr="00AE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1A6">
              <w:rPr>
                <w:sz w:val="22"/>
                <w:szCs w:val="22"/>
                <w:lang w:bidi="ru-RU"/>
              </w:rPr>
              <w:t>Основные показатели финансовой деятельности компании: затраты и их структура, выручка, прибыль, рентабельность, валовая и чистая прибыль. Поиск точки безубыточности. Инвестиционные проекты и способы оценки их привлекательности.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FDC3A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07EDB" w14:textId="77777777" w:rsidR="004475DA" w:rsidRPr="00AE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5F4C9B" w14:textId="77777777" w:rsidR="004475DA" w:rsidRPr="00AE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AC739" w14:textId="77777777" w:rsidR="004475DA" w:rsidRPr="00AE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51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E51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E51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E51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E51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1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51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E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1A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AE51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E51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E51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51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51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>Третьякова, Елена Андреевна Управленческая экономика</w:t>
            </w:r>
            <w:proofErr w:type="gramStart"/>
            <w:r w:rsidRPr="00AE5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Учебник и практикум для вузов / Третьякова Е.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дан</w:t>
            </w:r>
            <w:proofErr w:type="gramStart"/>
            <w:r w:rsidRPr="00AE51A6">
              <w:rPr>
                <w:rFonts w:ascii="Times New Roman" w:hAnsi="Times New Roman" w:cs="Times New Roman"/>
              </w:rPr>
              <w:t>.М</w:t>
            </w:r>
            <w:proofErr w:type="gramEnd"/>
            <w:r w:rsidRPr="00AE51A6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E51A6">
              <w:rPr>
                <w:rFonts w:ascii="Times New Roman" w:hAnsi="Times New Roman" w:cs="Times New Roman"/>
              </w:rPr>
              <w:t>, 2021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51A6" w:rsidRDefault="007E42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E51A6">
                <w:rPr>
                  <w:color w:val="00008B"/>
                  <w:u w:val="single"/>
                </w:rPr>
                <w:t>https://urait.ru/bcode/473583</w:t>
              </w:r>
            </w:hyperlink>
          </w:p>
        </w:tc>
      </w:tr>
      <w:tr w:rsidR="00262CF0" w:rsidRPr="00AE51A6" w14:paraId="22BD59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64F2F" w14:textId="77777777" w:rsidR="00262CF0" w:rsidRPr="00AE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51A6">
              <w:rPr>
                <w:rFonts w:ascii="Times New Roman" w:hAnsi="Times New Roman" w:cs="Times New Roman"/>
              </w:rPr>
              <w:t xml:space="preserve">Каледин, С.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В.Управленческая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экономика [Электронный ресурс] / Каледин С. В.,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Грейз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Г. М., </w:t>
            </w:r>
            <w:proofErr w:type="spellStart"/>
            <w:r w:rsidRPr="00AE51A6">
              <w:rPr>
                <w:rFonts w:ascii="Times New Roman" w:hAnsi="Times New Roman" w:cs="Times New Roman"/>
              </w:rPr>
              <w:t>Добвий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И. П., Моторина М.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С.Санкт</w:t>
            </w:r>
            <w:proofErr w:type="spellEnd"/>
            <w:r w:rsidRPr="00AE51A6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AE5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E51A6">
              <w:rPr>
                <w:rFonts w:ascii="Times New Roman" w:hAnsi="Times New Roman" w:cs="Times New Roman"/>
              </w:rPr>
              <w:t xml:space="preserve"> Лань, 2021.516 </w:t>
            </w:r>
            <w:proofErr w:type="spellStart"/>
            <w:r w:rsidRPr="00AE51A6">
              <w:rPr>
                <w:rFonts w:ascii="Times New Roman" w:hAnsi="Times New Roman" w:cs="Times New Roman"/>
              </w:rPr>
              <w:t>с</w:t>
            </w:r>
            <w:proofErr w:type="gramStart"/>
            <w:r w:rsidRPr="00AE51A6">
              <w:rPr>
                <w:rFonts w:ascii="Times New Roman" w:hAnsi="Times New Roman" w:cs="Times New Roman"/>
              </w:rPr>
              <w:t>.Р</w:t>
            </w:r>
            <w:proofErr w:type="gramEnd"/>
            <w:r w:rsidRPr="00AE51A6">
              <w:rPr>
                <w:rFonts w:ascii="Times New Roman" w:hAnsi="Times New Roman" w:cs="Times New Roman"/>
              </w:rPr>
              <w:t>екомендовано</w:t>
            </w:r>
            <w:proofErr w:type="spellEnd"/>
            <w:r w:rsidRPr="00AE51A6">
              <w:rPr>
                <w:rFonts w:ascii="Times New Roman" w:hAnsi="Times New Roman" w:cs="Times New Roman"/>
              </w:rPr>
              <w:t xml:space="preserve"> УМО РАЕ по классическому университетскому образованию в качестве учебника для студентов, обучающихся по направлениям бакалавриата: 38.03.02 — «Менеджмент», 38.03.01 — «Экономика»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89A8A" w14:textId="77777777" w:rsidR="00262CF0" w:rsidRPr="00AE51A6" w:rsidRDefault="007E42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E51A6">
                <w:rPr>
                  <w:color w:val="00008B"/>
                  <w:u w:val="single"/>
                </w:rPr>
                <w:t xml:space="preserve">https://e.lanbook.com/book/165833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F3FA45" w14:textId="77777777" w:rsidTr="007B550D">
        <w:tc>
          <w:tcPr>
            <w:tcW w:w="9345" w:type="dxa"/>
          </w:tcPr>
          <w:p w14:paraId="55120F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87965C" w14:textId="77777777" w:rsidTr="007B550D">
        <w:tc>
          <w:tcPr>
            <w:tcW w:w="9345" w:type="dxa"/>
          </w:tcPr>
          <w:p w14:paraId="1AD4EC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4A7DE9" w14:textId="77777777" w:rsidTr="007B550D">
        <w:tc>
          <w:tcPr>
            <w:tcW w:w="9345" w:type="dxa"/>
          </w:tcPr>
          <w:p w14:paraId="6DA04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C14673" w14:textId="77777777" w:rsidTr="007B550D">
        <w:tc>
          <w:tcPr>
            <w:tcW w:w="9345" w:type="dxa"/>
          </w:tcPr>
          <w:p w14:paraId="1CCD29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42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51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5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51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>5-8400/8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/500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_</w:t>
            </w:r>
            <w:r w:rsidRPr="00AE51A6">
              <w:rPr>
                <w:sz w:val="22"/>
                <w:szCs w:val="22"/>
                <w:lang w:val="en-US"/>
              </w:rPr>
              <w:t>SSD</w:t>
            </w:r>
            <w:r w:rsidRPr="00AE51A6">
              <w:rPr>
                <w:sz w:val="22"/>
                <w:szCs w:val="22"/>
              </w:rPr>
              <w:t>/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VA</w:t>
            </w:r>
            <w:r w:rsidRPr="00AE51A6">
              <w:rPr>
                <w:sz w:val="22"/>
                <w:szCs w:val="22"/>
              </w:rPr>
              <w:t>2410-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E51A6">
              <w:rPr>
                <w:sz w:val="22"/>
                <w:szCs w:val="22"/>
              </w:rPr>
              <w:t xml:space="preserve"> -34 шт., Коммутатор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Catalyst</w:t>
            </w:r>
            <w:r w:rsidRPr="00AE51A6">
              <w:rPr>
                <w:sz w:val="22"/>
                <w:szCs w:val="22"/>
              </w:rPr>
              <w:t xml:space="preserve"> 2960-48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(в т.ч. Сервисный контракт </w:t>
            </w:r>
            <w:r w:rsidRPr="00AE51A6">
              <w:rPr>
                <w:sz w:val="22"/>
                <w:szCs w:val="22"/>
                <w:lang w:val="en-US"/>
              </w:rPr>
              <w:t>SmartNet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CON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SNT</w:t>
            </w:r>
            <w:r w:rsidRPr="00AE51A6">
              <w:rPr>
                <w:sz w:val="22"/>
                <w:szCs w:val="22"/>
              </w:rPr>
              <w:t>-2964</w:t>
            </w:r>
            <w:r w:rsidRPr="00AE51A6">
              <w:rPr>
                <w:sz w:val="22"/>
                <w:szCs w:val="22"/>
                <w:lang w:val="en-US"/>
              </w:rPr>
              <w:t>STL</w:t>
            </w:r>
            <w:r w:rsidRPr="00AE51A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E51A6">
              <w:rPr>
                <w:sz w:val="22"/>
                <w:szCs w:val="22"/>
                <w:lang w:val="en-US"/>
              </w:rPr>
              <w:t>Wi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Тип1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UAP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AC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- 1 шт., Проектор </w:t>
            </w:r>
            <w:r w:rsidRPr="00AE51A6">
              <w:rPr>
                <w:sz w:val="22"/>
                <w:szCs w:val="22"/>
                <w:lang w:val="en-US"/>
              </w:rPr>
              <w:t>NEC</w:t>
            </w:r>
            <w:r w:rsidRPr="00AE51A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E51A6">
              <w:rPr>
                <w:sz w:val="22"/>
                <w:szCs w:val="22"/>
                <w:lang w:val="en-US"/>
              </w:rPr>
              <w:t>Cisco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WS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C</w:t>
            </w:r>
            <w:r w:rsidRPr="00AE51A6">
              <w:rPr>
                <w:sz w:val="22"/>
                <w:szCs w:val="22"/>
              </w:rPr>
              <w:t>2960+48</w:t>
            </w:r>
            <w:r w:rsidRPr="00AE51A6">
              <w:rPr>
                <w:sz w:val="22"/>
                <w:szCs w:val="22"/>
                <w:lang w:val="en-US"/>
              </w:rPr>
              <w:t>PST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L</w:t>
            </w:r>
            <w:r w:rsidRPr="00AE51A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Switch</w:t>
            </w:r>
            <w:r w:rsidRPr="00AE51A6">
              <w:rPr>
                <w:sz w:val="22"/>
                <w:szCs w:val="22"/>
              </w:rPr>
              <w:t xml:space="preserve"> 2626 - 1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</w:t>
            </w:r>
            <w:r w:rsidRPr="00AE51A6">
              <w:rPr>
                <w:sz w:val="22"/>
                <w:szCs w:val="22"/>
              </w:rPr>
              <w:t xml:space="preserve">2 </w:t>
            </w:r>
            <w:r w:rsidRPr="00AE51A6">
              <w:rPr>
                <w:sz w:val="22"/>
                <w:szCs w:val="22"/>
                <w:lang w:val="en-US"/>
              </w:rPr>
              <w:t>g</w:t>
            </w:r>
            <w:r w:rsidRPr="00AE51A6">
              <w:rPr>
                <w:sz w:val="22"/>
                <w:szCs w:val="22"/>
              </w:rPr>
              <w:t>3250 /500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E51A6">
              <w:rPr>
                <w:sz w:val="22"/>
                <w:szCs w:val="22"/>
              </w:rPr>
              <w:t xml:space="preserve">/монитор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E51A6">
              <w:rPr>
                <w:sz w:val="22"/>
                <w:szCs w:val="22"/>
              </w:rPr>
              <w:t xml:space="preserve"> 21.5' - 1 шт., </w:t>
            </w:r>
            <w:r w:rsidRPr="00AE51A6">
              <w:rPr>
                <w:sz w:val="22"/>
                <w:szCs w:val="22"/>
                <w:lang w:val="en-US"/>
              </w:rPr>
              <w:t>IP</w:t>
            </w:r>
            <w:r w:rsidRPr="00AE51A6">
              <w:rPr>
                <w:sz w:val="22"/>
                <w:szCs w:val="22"/>
              </w:rPr>
              <w:t xml:space="preserve"> видеокамера 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E51A6">
              <w:rPr>
                <w:sz w:val="22"/>
                <w:szCs w:val="22"/>
                <w:lang w:val="en-US"/>
              </w:rPr>
              <w:t>UNI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AP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Ubiquiti</w:t>
            </w:r>
            <w:r w:rsidRPr="00AE51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5F795BE" w14:textId="77777777" w:rsidTr="008416EB">
        <w:tc>
          <w:tcPr>
            <w:tcW w:w="7797" w:type="dxa"/>
            <w:shd w:val="clear" w:color="auto" w:fill="auto"/>
          </w:tcPr>
          <w:p w14:paraId="62B84CEB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E51A6">
              <w:rPr>
                <w:sz w:val="22"/>
                <w:szCs w:val="22"/>
                <w:lang w:val="en-US"/>
              </w:rPr>
              <w:t>I</w:t>
            </w:r>
            <w:r w:rsidRPr="00AE51A6">
              <w:rPr>
                <w:sz w:val="22"/>
                <w:szCs w:val="22"/>
              </w:rPr>
              <w:t>5-7400/8</w:t>
            </w:r>
            <w:r w:rsidRPr="00AE51A6">
              <w:rPr>
                <w:sz w:val="22"/>
                <w:szCs w:val="22"/>
                <w:lang w:val="en-US"/>
              </w:rPr>
              <w:t>Gb</w:t>
            </w:r>
            <w:r w:rsidRPr="00AE51A6">
              <w:rPr>
                <w:sz w:val="22"/>
                <w:szCs w:val="22"/>
              </w:rPr>
              <w:t>/1</w:t>
            </w:r>
            <w:r w:rsidRPr="00AE51A6">
              <w:rPr>
                <w:sz w:val="22"/>
                <w:szCs w:val="22"/>
                <w:lang w:val="en-US"/>
              </w:rPr>
              <w:t>Tb</w:t>
            </w:r>
            <w:r w:rsidRPr="00AE51A6">
              <w:rPr>
                <w:sz w:val="22"/>
                <w:szCs w:val="22"/>
              </w:rPr>
              <w:t>/</w:t>
            </w:r>
            <w:r w:rsidRPr="00AE51A6">
              <w:rPr>
                <w:sz w:val="22"/>
                <w:szCs w:val="22"/>
                <w:lang w:val="en-US"/>
              </w:rPr>
              <w:t>DELL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S</w:t>
            </w:r>
            <w:r w:rsidRPr="00AE51A6">
              <w:rPr>
                <w:sz w:val="22"/>
                <w:szCs w:val="22"/>
              </w:rPr>
              <w:t>2218</w:t>
            </w:r>
            <w:r w:rsidRPr="00AE51A6">
              <w:rPr>
                <w:sz w:val="22"/>
                <w:szCs w:val="22"/>
                <w:lang w:val="en-US"/>
              </w:rPr>
              <w:t>H</w:t>
            </w:r>
            <w:r w:rsidRPr="00AE51A6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OP</w:t>
            </w:r>
            <w:r w:rsidRPr="00AE51A6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6BB47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51A6" w14:paraId="629F0C93" w14:textId="77777777" w:rsidTr="008416EB">
        <w:tc>
          <w:tcPr>
            <w:tcW w:w="7797" w:type="dxa"/>
            <w:shd w:val="clear" w:color="auto" w:fill="auto"/>
          </w:tcPr>
          <w:p w14:paraId="663889AA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51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51A6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E51A6">
              <w:rPr>
                <w:sz w:val="22"/>
                <w:szCs w:val="22"/>
                <w:lang w:val="en-US"/>
              </w:rPr>
              <w:t>Intel</w:t>
            </w:r>
            <w:r w:rsidRPr="00AE51A6">
              <w:rPr>
                <w:sz w:val="22"/>
                <w:szCs w:val="22"/>
              </w:rPr>
              <w:t xml:space="preserve">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51A6">
              <w:rPr>
                <w:sz w:val="22"/>
                <w:szCs w:val="22"/>
              </w:rPr>
              <w:t xml:space="preserve">3-2100 2.4 </w:t>
            </w:r>
            <w:proofErr w:type="spellStart"/>
            <w:r w:rsidRPr="00AE51A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51A6">
              <w:rPr>
                <w:sz w:val="22"/>
                <w:szCs w:val="22"/>
              </w:rPr>
              <w:t>/500/4/</w:t>
            </w:r>
            <w:r w:rsidRPr="00AE51A6">
              <w:rPr>
                <w:sz w:val="22"/>
                <w:szCs w:val="22"/>
                <w:lang w:val="en-US"/>
              </w:rPr>
              <w:t>Acer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V</w:t>
            </w:r>
            <w:r w:rsidRPr="00AE51A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E51A6">
              <w:rPr>
                <w:sz w:val="22"/>
                <w:szCs w:val="22"/>
                <w:lang w:val="en-US"/>
              </w:rPr>
              <w:t>Panasonic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VX</w:t>
            </w:r>
            <w:r w:rsidRPr="00AE51A6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E51A6">
              <w:rPr>
                <w:sz w:val="22"/>
                <w:szCs w:val="22"/>
                <w:lang w:val="en-US"/>
              </w:rPr>
              <w:t>Hi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Fi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PRO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MASKGT</w:t>
            </w:r>
            <w:r w:rsidRPr="00AE51A6">
              <w:rPr>
                <w:sz w:val="22"/>
                <w:szCs w:val="22"/>
              </w:rPr>
              <w:t>-</w:t>
            </w:r>
            <w:r w:rsidRPr="00AE51A6">
              <w:rPr>
                <w:sz w:val="22"/>
                <w:szCs w:val="22"/>
                <w:lang w:val="en-US"/>
              </w:rPr>
              <w:t>W</w:t>
            </w:r>
            <w:r w:rsidRPr="00AE51A6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AE51A6">
              <w:rPr>
                <w:sz w:val="22"/>
                <w:szCs w:val="22"/>
                <w:lang w:val="en-US"/>
              </w:rPr>
              <w:t>Behringer</w:t>
            </w:r>
            <w:r w:rsidRPr="00AE51A6">
              <w:rPr>
                <w:sz w:val="22"/>
                <w:szCs w:val="22"/>
              </w:rPr>
              <w:t xml:space="preserve"> </w:t>
            </w:r>
            <w:r w:rsidRPr="00AE51A6">
              <w:rPr>
                <w:sz w:val="22"/>
                <w:szCs w:val="22"/>
                <w:lang w:val="en-US"/>
              </w:rPr>
              <w:t>XM</w:t>
            </w:r>
            <w:r w:rsidRPr="00AE51A6">
              <w:rPr>
                <w:sz w:val="22"/>
                <w:szCs w:val="22"/>
              </w:rPr>
              <w:t xml:space="preserve">8500 </w:t>
            </w:r>
            <w:r w:rsidRPr="00AE51A6">
              <w:rPr>
                <w:sz w:val="22"/>
                <w:szCs w:val="22"/>
                <w:lang w:val="en-US"/>
              </w:rPr>
              <w:t>ULTRAVOICE</w:t>
            </w:r>
            <w:r w:rsidRPr="00AE51A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63153" w14:textId="77777777" w:rsidR="002C735C" w:rsidRPr="00AE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51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E51A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дисциплины "Управленческая экономика".</w:t>
            </w:r>
          </w:p>
        </w:tc>
      </w:tr>
      <w:tr w:rsidR="009E6058" w14:paraId="1E299261" w14:textId="77777777" w:rsidTr="00F00293">
        <w:tc>
          <w:tcPr>
            <w:tcW w:w="562" w:type="dxa"/>
          </w:tcPr>
          <w:p w14:paraId="0AB25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FDA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фирмы. Теории фирмы.</w:t>
            </w:r>
          </w:p>
        </w:tc>
      </w:tr>
      <w:tr w:rsidR="009E6058" w14:paraId="0402BB7A" w14:textId="77777777" w:rsidTr="00F00293">
        <w:tc>
          <w:tcPr>
            <w:tcW w:w="562" w:type="dxa"/>
          </w:tcPr>
          <w:p w14:paraId="3BE15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A752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Микро-и макросреда фирмы.</w:t>
            </w:r>
          </w:p>
        </w:tc>
      </w:tr>
      <w:tr w:rsidR="009E6058" w14:paraId="64EB9B99" w14:textId="77777777" w:rsidTr="00F00293">
        <w:tc>
          <w:tcPr>
            <w:tcW w:w="562" w:type="dxa"/>
          </w:tcPr>
          <w:p w14:paraId="77DED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FC9BA3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Организация производственного процесса внутри фирмы.</w:t>
            </w:r>
          </w:p>
        </w:tc>
      </w:tr>
      <w:tr w:rsidR="009E6058" w14:paraId="259B48E1" w14:textId="77777777" w:rsidTr="00F00293">
        <w:tc>
          <w:tcPr>
            <w:tcW w:w="562" w:type="dxa"/>
          </w:tcPr>
          <w:p w14:paraId="3DBD1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B624FC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Фирма на рынке: совершенная конкуренция и монополия.</w:t>
            </w:r>
          </w:p>
        </w:tc>
      </w:tr>
      <w:tr w:rsidR="009E6058" w14:paraId="22059B0B" w14:textId="77777777" w:rsidTr="00F00293">
        <w:tc>
          <w:tcPr>
            <w:tcW w:w="562" w:type="dxa"/>
          </w:tcPr>
          <w:p w14:paraId="5147B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BB7F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максимизации прибыли.</w:t>
            </w:r>
          </w:p>
        </w:tc>
      </w:tr>
      <w:tr w:rsidR="009E6058" w14:paraId="4EE204B1" w14:textId="77777777" w:rsidTr="00F00293">
        <w:tc>
          <w:tcPr>
            <w:tcW w:w="562" w:type="dxa"/>
          </w:tcPr>
          <w:p w14:paraId="4C19C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8860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торговля фирмы.</w:t>
            </w:r>
          </w:p>
        </w:tc>
      </w:tr>
      <w:tr w:rsidR="009E6058" w14:paraId="336DBF15" w14:textId="77777777" w:rsidTr="00F00293">
        <w:tc>
          <w:tcPr>
            <w:tcW w:w="562" w:type="dxa"/>
          </w:tcPr>
          <w:p w14:paraId="4FDADB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11AE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инвестионная деятельность фирм.</w:t>
            </w:r>
          </w:p>
        </w:tc>
      </w:tr>
      <w:tr w:rsidR="009E6058" w14:paraId="57F4D5B9" w14:textId="77777777" w:rsidTr="00F00293">
        <w:tc>
          <w:tcPr>
            <w:tcW w:w="562" w:type="dxa"/>
          </w:tcPr>
          <w:p w14:paraId="14485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A3620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 xml:space="preserve">Проблемы принципал-агентских отношений и информационной асимметрии, </w:t>
            </w:r>
            <w:proofErr w:type="spellStart"/>
            <w:r>
              <w:rPr>
                <w:sz w:val="23"/>
                <w:szCs w:val="23"/>
                <w:lang w:val="en-US"/>
              </w:rPr>
              <w:t>adversed</w:t>
            </w:r>
            <w:proofErr w:type="spellEnd"/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selection</w:t>
            </w:r>
            <w:r w:rsidRPr="00AE51A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moral</w:t>
            </w:r>
            <w:r w:rsidRPr="00AE51A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hazard</w:t>
            </w:r>
            <w:r w:rsidRPr="00AE51A6">
              <w:rPr>
                <w:sz w:val="23"/>
                <w:szCs w:val="23"/>
              </w:rPr>
              <w:t>.</w:t>
            </w:r>
          </w:p>
        </w:tc>
      </w:tr>
      <w:tr w:rsidR="009E6058" w14:paraId="278F2478" w14:textId="77777777" w:rsidTr="00F00293">
        <w:tc>
          <w:tcPr>
            <w:tcW w:w="562" w:type="dxa"/>
          </w:tcPr>
          <w:p w14:paraId="66B80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FCD549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Стратегии выхода на рынки других стран.</w:t>
            </w:r>
          </w:p>
        </w:tc>
      </w:tr>
      <w:tr w:rsidR="009E6058" w14:paraId="534021BE" w14:textId="77777777" w:rsidTr="00F00293">
        <w:tc>
          <w:tcPr>
            <w:tcW w:w="562" w:type="dxa"/>
          </w:tcPr>
          <w:p w14:paraId="3976C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967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затрат.</w:t>
            </w:r>
          </w:p>
        </w:tc>
      </w:tr>
      <w:tr w:rsidR="009E6058" w14:paraId="775FF604" w14:textId="77777777" w:rsidTr="00F00293">
        <w:tc>
          <w:tcPr>
            <w:tcW w:w="562" w:type="dxa"/>
          </w:tcPr>
          <w:p w14:paraId="5E5B5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869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Рыночные структуры: совершенная конкуренция.</w:t>
            </w:r>
          </w:p>
        </w:tc>
      </w:tr>
      <w:tr w:rsidR="009E6058" w14:paraId="6A04EE9E" w14:textId="77777777" w:rsidTr="00F00293">
        <w:tc>
          <w:tcPr>
            <w:tcW w:w="562" w:type="dxa"/>
          </w:tcPr>
          <w:p w14:paraId="376DF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46F3D5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Классические подходы к международной торговле.</w:t>
            </w:r>
          </w:p>
        </w:tc>
      </w:tr>
      <w:tr w:rsidR="009E6058" w14:paraId="753A7899" w14:textId="77777777" w:rsidTr="00F00293">
        <w:tc>
          <w:tcPr>
            <w:tcW w:w="562" w:type="dxa"/>
          </w:tcPr>
          <w:p w14:paraId="5A4325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F31A07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Новые подходы к международной торговле.</w:t>
            </w:r>
          </w:p>
        </w:tc>
      </w:tr>
      <w:tr w:rsidR="009E6058" w14:paraId="30523CB4" w14:textId="77777777" w:rsidTr="00F00293">
        <w:tc>
          <w:tcPr>
            <w:tcW w:w="562" w:type="dxa"/>
          </w:tcPr>
          <w:p w14:paraId="5F318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482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прямых иностранных инвестиций.</w:t>
            </w:r>
          </w:p>
        </w:tc>
      </w:tr>
      <w:tr w:rsidR="009E6058" w14:paraId="461A0C3B" w14:textId="77777777" w:rsidTr="00F00293">
        <w:tc>
          <w:tcPr>
            <w:tcW w:w="562" w:type="dxa"/>
          </w:tcPr>
          <w:p w14:paraId="5DEFA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A82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Инвестирование капитала: фактор времени.</w:t>
            </w:r>
          </w:p>
        </w:tc>
      </w:tr>
      <w:tr w:rsidR="009E6058" w14:paraId="32FD2108" w14:textId="77777777" w:rsidTr="00F00293">
        <w:tc>
          <w:tcPr>
            <w:tcW w:w="562" w:type="dxa"/>
          </w:tcPr>
          <w:p w14:paraId="70542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6B071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Инвестирование капитала: оценка инвестиционных проектов.</w:t>
            </w:r>
          </w:p>
        </w:tc>
      </w:tr>
      <w:tr w:rsidR="009E6058" w14:paraId="01A89C29" w14:textId="77777777" w:rsidTr="00F00293">
        <w:tc>
          <w:tcPr>
            <w:tcW w:w="562" w:type="dxa"/>
          </w:tcPr>
          <w:p w14:paraId="33E8F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873FD6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Сущность и задачи управленческой экономики.</w:t>
            </w:r>
          </w:p>
        </w:tc>
      </w:tr>
      <w:tr w:rsidR="009E6058" w14:paraId="550DDF83" w14:textId="77777777" w:rsidTr="00F00293">
        <w:tc>
          <w:tcPr>
            <w:tcW w:w="562" w:type="dxa"/>
          </w:tcPr>
          <w:p w14:paraId="3C7B7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F16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Фирма как хозяйствующий субъект.</w:t>
            </w:r>
          </w:p>
        </w:tc>
      </w:tr>
      <w:tr w:rsidR="009E6058" w14:paraId="73A00BDE" w14:textId="77777777" w:rsidTr="00F00293">
        <w:tc>
          <w:tcPr>
            <w:tcW w:w="562" w:type="dxa"/>
          </w:tcPr>
          <w:p w14:paraId="1044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DE062F" w14:textId="77777777" w:rsidR="009E6058" w:rsidRPr="00AE51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Ресурсный подход и подход с позиции знаний.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51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51A6" w14:paraId="5A1C9382" w14:textId="77777777" w:rsidTr="00801458">
        <w:tc>
          <w:tcPr>
            <w:tcW w:w="2336" w:type="dxa"/>
          </w:tcPr>
          <w:p w14:paraId="4C518DAB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51A6" w14:paraId="07658034" w14:textId="77777777" w:rsidTr="00801458">
        <w:tc>
          <w:tcPr>
            <w:tcW w:w="2336" w:type="dxa"/>
          </w:tcPr>
          <w:p w14:paraId="1553D698" w14:textId="78F29BFB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51A6" w14:paraId="25F67E40" w14:textId="77777777" w:rsidTr="00801458">
        <w:tc>
          <w:tcPr>
            <w:tcW w:w="2336" w:type="dxa"/>
          </w:tcPr>
          <w:p w14:paraId="5DF438D6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3546E0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ECF71B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D0D134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E51A6" w14:paraId="042AA959" w14:textId="77777777" w:rsidTr="00801458">
        <w:tc>
          <w:tcPr>
            <w:tcW w:w="2336" w:type="dxa"/>
          </w:tcPr>
          <w:p w14:paraId="7C56263A" w14:textId="77777777" w:rsidR="005D65A5" w:rsidRPr="00AE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057C21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77B79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CBA94C" w14:textId="77777777" w:rsidR="005D65A5" w:rsidRPr="00AE51A6" w:rsidRDefault="007478E0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51A6" w14:paraId="02775427" w14:textId="77777777" w:rsidTr="00EE1ED0">
        <w:tc>
          <w:tcPr>
            <w:tcW w:w="562" w:type="dxa"/>
          </w:tcPr>
          <w:p w14:paraId="0CCEE718" w14:textId="77777777" w:rsidR="00AE51A6" w:rsidRPr="009E6058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8431CC" w14:textId="77777777" w:rsidR="00AE51A6" w:rsidRPr="00AE51A6" w:rsidRDefault="00AE51A6" w:rsidP="00EE1E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51A6" w14:paraId="0267C479" w14:textId="77777777" w:rsidTr="00801458">
        <w:tc>
          <w:tcPr>
            <w:tcW w:w="2500" w:type="pct"/>
          </w:tcPr>
          <w:p w14:paraId="37F699C9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51A6" w14:paraId="3F240151" w14:textId="77777777" w:rsidTr="00801458">
        <w:tc>
          <w:tcPr>
            <w:tcW w:w="2500" w:type="pct"/>
          </w:tcPr>
          <w:p w14:paraId="61E91592" w14:textId="61A0874C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E51A6" w14:paraId="32221294" w14:textId="77777777" w:rsidTr="00801458">
        <w:tc>
          <w:tcPr>
            <w:tcW w:w="2500" w:type="pct"/>
          </w:tcPr>
          <w:p w14:paraId="73AF5B8C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9580E1C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AE51A6" w14:paraId="007AB3E5" w14:textId="77777777" w:rsidTr="00801458">
        <w:tc>
          <w:tcPr>
            <w:tcW w:w="2500" w:type="pct"/>
          </w:tcPr>
          <w:p w14:paraId="602F7967" w14:textId="77777777" w:rsidR="00B8237E" w:rsidRPr="00AE51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5142C1" w14:textId="77777777" w:rsidR="00B8237E" w:rsidRPr="00AE51A6" w:rsidRDefault="005C548A" w:rsidP="00801458">
            <w:pPr>
              <w:rPr>
                <w:rFonts w:ascii="Times New Roman" w:hAnsi="Times New Roman" w:cs="Times New Roman"/>
              </w:rPr>
            </w:pPr>
            <w:r w:rsidRPr="00AE51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ADF77" w14:textId="77777777" w:rsidR="007E420F" w:rsidRDefault="007E420F" w:rsidP="00315CA6">
      <w:pPr>
        <w:spacing w:after="0" w:line="240" w:lineRule="auto"/>
      </w:pPr>
      <w:r>
        <w:separator/>
      </w:r>
    </w:p>
  </w:endnote>
  <w:endnote w:type="continuationSeparator" w:id="0">
    <w:p w14:paraId="7AC84E56" w14:textId="77777777" w:rsidR="007E420F" w:rsidRDefault="007E42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FB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8EAB1" w14:textId="77777777" w:rsidR="007E420F" w:rsidRDefault="007E420F" w:rsidP="00315CA6">
      <w:pPr>
        <w:spacing w:after="0" w:line="240" w:lineRule="auto"/>
      </w:pPr>
      <w:r>
        <w:separator/>
      </w:r>
    </w:p>
  </w:footnote>
  <w:footnote w:type="continuationSeparator" w:id="0">
    <w:p w14:paraId="5479567F" w14:textId="77777777" w:rsidR="007E420F" w:rsidRDefault="007E42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B8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8C9"/>
    <w:rsid w:val="002E16F8"/>
    <w:rsid w:val="002E4044"/>
    <w:rsid w:val="0030732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FBF"/>
    <w:rsid w:val="007A7979"/>
    <w:rsid w:val="007B323A"/>
    <w:rsid w:val="007B39F4"/>
    <w:rsid w:val="007B550D"/>
    <w:rsid w:val="007B5D8D"/>
    <w:rsid w:val="007D27FA"/>
    <w:rsid w:val="007E420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9D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1A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168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6583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58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D428FA-1807-4187-9AC4-E12EF503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2025-03-24T12:15:00Z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