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7E0427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proofErr w:type="spellStart"/>
      <w:r w:rsidRPr="007E0427">
        <w:rPr>
          <w:rFonts w:ascii="Times New Roman" w:hAnsi="Times New Roman" w:cs="Times New Roman"/>
          <w:b/>
          <w:bCs/>
          <w:i/>
          <w:sz w:val="32"/>
          <w:szCs w:val="32"/>
        </w:rPr>
        <w:t>Макропруденциальное</w:t>
      </w:r>
      <w:proofErr w:type="spellEnd"/>
      <w:r w:rsidRPr="007E0427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регулирование в цифровой среде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Финансовые рынки и банковский бизнес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1169A2" w:rsidP="001169A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169A2"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  <w:r w:rsidRPr="001169A2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</w:r>
          </w:p>
        </w:tc>
        <w:tc>
          <w:tcPr>
            <w:tcW w:w="6237" w:type="dxa"/>
            <w:vAlign w:val="center"/>
          </w:tcPr>
          <w:p w:rsidR="00A77598" w:rsidRPr="002E5A1C" w:rsidRDefault="007E0427" w:rsidP="002E5A1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2025</w:t>
            </w:r>
            <w:bookmarkStart w:id="0" w:name="_GoBack"/>
            <w:bookmarkEnd w:id="0"/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E5A1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A1C">
              <w:rPr>
                <w:rFonts w:ascii="Times New Roman" w:hAnsi="Times New Roman" w:cs="Times New Roman"/>
                <w:sz w:val="20"/>
                <w:szCs w:val="20"/>
              </w:rPr>
              <w:t>к.э.н, Львова Юлия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2E5A1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5A1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2E5A1C">
              <w:rPr>
                <w:rFonts w:ascii="Times New Roman" w:hAnsi="Times New Roman" w:cs="Times New Roman"/>
                <w:sz w:val="20"/>
                <w:szCs w:val="20"/>
              </w:rPr>
              <w:t>, Харченко Лариса Павловна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E5A1C" w:rsidRDefault="007E042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F24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96CA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E4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F24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F24E9">
              <w:rPr>
                <w:noProof/>
                <w:webHidden/>
              </w:rPr>
            </w:r>
            <w:r w:rsidR="00EF24E9">
              <w:rPr>
                <w:noProof/>
                <w:webHidden/>
              </w:rPr>
              <w:fldChar w:fldCharType="separate"/>
            </w:r>
            <w:r w:rsidR="00596CA4">
              <w:rPr>
                <w:noProof/>
                <w:webHidden/>
              </w:rPr>
              <w:t>3</w:t>
            </w:r>
            <w:r w:rsidR="00EF24E9">
              <w:rPr>
                <w:noProof/>
                <w:webHidden/>
              </w:rPr>
              <w:fldChar w:fldCharType="end"/>
            </w:r>
          </w:hyperlink>
        </w:p>
        <w:p w:rsidR="00D75436" w:rsidRDefault="00AE4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F24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F24E9">
              <w:rPr>
                <w:noProof/>
                <w:webHidden/>
              </w:rPr>
            </w:r>
            <w:r w:rsidR="00EF24E9">
              <w:rPr>
                <w:noProof/>
                <w:webHidden/>
              </w:rPr>
              <w:fldChar w:fldCharType="separate"/>
            </w:r>
            <w:r w:rsidR="00596CA4">
              <w:rPr>
                <w:noProof/>
                <w:webHidden/>
              </w:rPr>
              <w:t>3</w:t>
            </w:r>
            <w:r w:rsidR="00EF24E9">
              <w:rPr>
                <w:noProof/>
                <w:webHidden/>
              </w:rPr>
              <w:fldChar w:fldCharType="end"/>
            </w:r>
          </w:hyperlink>
        </w:p>
        <w:p w:rsidR="00D75436" w:rsidRDefault="00AE4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F24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F24E9">
              <w:rPr>
                <w:noProof/>
                <w:webHidden/>
              </w:rPr>
            </w:r>
            <w:r w:rsidR="00EF24E9">
              <w:rPr>
                <w:noProof/>
                <w:webHidden/>
              </w:rPr>
              <w:fldChar w:fldCharType="separate"/>
            </w:r>
            <w:r w:rsidR="00596CA4">
              <w:rPr>
                <w:noProof/>
                <w:webHidden/>
              </w:rPr>
              <w:t>4</w:t>
            </w:r>
            <w:r w:rsidR="00EF24E9">
              <w:rPr>
                <w:noProof/>
                <w:webHidden/>
              </w:rPr>
              <w:fldChar w:fldCharType="end"/>
            </w:r>
          </w:hyperlink>
        </w:p>
        <w:p w:rsidR="00D75436" w:rsidRDefault="00AE4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F24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F24E9">
              <w:rPr>
                <w:noProof/>
                <w:webHidden/>
              </w:rPr>
            </w:r>
            <w:r w:rsidR="00EF24E9">
              <w:rPr>
                <w:noProof/>
                <w:webHidden/>
              </w:rPr>
              <w:fldChar w:fldCharType="separate"/>
            </w:r>
            <w:r w:rsidR="00596CA4">
              <w:rPr>
                <w:noProof/>
                <w:webHidden/>
              </w:rPr>
              <w:t>5</w:t>
            </w:r>
            <w:r w:rsidR="00EF24E9">
              <w:rPr>
                <w:noProof/>
                <w:webHidden/>
              </w:rPr>
              <w:fldChar w:fldCharType="end"/>
            </w:r>
          </w:hyperlink>
        </w:p>
        <w:p w:rsidR="00D75436" w:rsidRDefault="00AE4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F24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F24E9">
              <w:rPr>
                <w:noProof/>
                <w:webHidden/>
              </w:rPr>
            </w:r>
            <w:r w:rsidR="00EF24E9">
              <w:rPr>
                <w:noProof/>
                <w:webHidden/>
              </w:rPr>
              <w:fldChar w:fldCharType="separate"/>
            </w:r>
            <w:r w:rsidR="00596CA4">
              <w:rPr>
                <w:noProof/>
                <w:webHidden/>
              </w:rPr>
              <w:t>5</w:t>
            </w:r>
            <w:r w:rsidR="00EF24E9">
              <w:rPr>
                <w:noProof/>
                <w:webHidden/>
              </w:rPr>
              <w:fldChar w:fldCharType="end"/>
            </w:r>
          </w:hyperlink>
        </w:p>
        <w:p w:rsidR="00D75436" w:rsidRDefault="00AE4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F24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F24E9">
              <w:rPr>
                <w:noProof/>
                <w:webHidden/>
              </w:rPr>
            </w:r>
            <w:r w:rsidR="00EF24E9">
              <w:rPr>
                <w:noProof/>
                <w:webHidden/>
              </w:rPr>
              <w:fldChar w:fldCharType="separate"/>
            </w:r>
            <w:r w:rsidR="00596CA4">
              <w:rPr>
                <w:noProof/>
                <w:webHidden/>
              </w:rPr>
              <w:t>6</w:t>
            </w:r>
            <w:r w:rsidR="00EF24E9">
              <w:rPr>
                <w:noProof/>
                <w:webHidden/>
              </w:rPr>
              <w:fldChar w:fldCharType="end"/>
            </w:r>
          </w:hyperlink>
        </w:p>
        <w:p w:rsidR="00D75436" w:rsidRDefault="00AE4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F24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F24E9">
              <w:rPr>
                <w:noProof/>
                <w:webHidden/>
              </w:rPr>
            </w:r>
            <w:r w:rsidR="00EF24E9">
              <w:rPr>
                <w:noProof/>
                <w:webHidden/>
              </w:rPr>
              <w:fldChar w:fldCharType="separate"/>
            </w:r>
            <w:r w:rsidR="00596CA4">
              <w:rPr>
                <w:noProof/>
                <w:webHidden/>
              </w:rPr>
              <w:t>6</w:t>
            </w:r>
            <w:r w:rsidR="00EF24E9">
              <w:rPr>
                <w:noProof/>
                <w:webHidden/>
              </w:rPr>
              <w:fldChar w:fldCharType="end"/>
            </w:r>
          </w:hyperlink>
        </w:p>
        <w:p w:rsidR="00D75436" w:rsidRDefault="00AE4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F24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F24E9">
              <w:rPr>
                <w:noProof/>
                <w:webHidden/>
              </w:rPr>
            </w:r>
            <w:r w:rsidR="00EF24E9">
              <w:rPr>
                <w:noProof/>
                <w:webHidden/>
              </w:rPr>
              <w:fldChar w:fldCharType="separate"/>
            </w:r>
            <w:r w:rsidR="00596CA4">
              <w:rPr>
                <w:noProof/>
                <w:webHidden/>
              </w:rPr>
              <w:t>7</w:t>
            </w:r>
            <w:r w:rsidR="00EF24E9">
              <w:rPr>
                <w:noProof/>
                <w:webHidden/>
              </w:rPr>
              <w:fldChar w:fldCharType="end"/>
            </w:r>
          </w:hyperlink>
        </w:p>
        <w:p w:rsidR="00D75436" w:rsidRDefault="00AE4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F24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F24E9">
              <w:rPr>
                <w:noProof/>
                <w:webHidden/>
              </w:rPr>
            </w:r>
            <w:r w:rsidR="00EF24E9">
              <w:rPr>
                <w:noProof/>
                <w:webHidden/>
              </w:rPr>
              <w:fldChar w:fldCharType="separate"/>
            </w:r>
            <w:r w:rsidR="00596CA4">
              <w:rPr>
                <w:noProof/>
                <w:webHidden/>
              </w:rPr>
              <w:t>8</w:t>
            </w:r>
            <w:r w:rsidR="00EF24E9">
              <w:rPr>
                <w:noProof/>
                <w:webHidden/>
              </w:rPr>
              <w:fldChar w:fldCharType="end"/>
            </w:r>
          </w:hyperlink>
        </w:p>
        <w:p w:rsidR="00D75436" w:rsidRDefault="00AE4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F24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F24E9">
              <w:rPr>
                <w:noProof/>
                <w:webHidden/>
              </w:rPr>
            </w:r>
            <w:r w:rsidR="00EF24E9">
              <w:rPr>
                <w:noProof/>
                <w:webHidden/>
              </w:rPr>
              <w:fldChar w:fldCharType="separate"/>
            </w:r>
            <w:r w:rsidR="00596CA4">
              <w:rPr>
                <w:noProof/>
                <w:webHidden/>
              </w:rPr>
              <w:t>9</w:t>
            </w:r>
            <w:r w:rsidR="00EF24E9">
              <w:rPr>
                <w:noProof/>
                <w:webHidden/>
              </w:rPr>
              <w:fldChar w:fldCharType="end"/>
            </w:r>
          </w:hyperlink>
        </w:p>
        <w:p w:rsidR="00D75436" w:rsidRDefault="00AE4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F24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F24E9">
              <w:rPr>
                <w:noProof/>
                <w:webHidden/>
              </w:rPr>
            </w:r>
            <w:r w:rsidR="00EF24E9">
              <w:rPr>
                <w:noProof/>
                <w:webHidden/>
              </w:rPr>
              <w:fldChar w:fldCharType="separate"/>
            </w:r>
            <w:r w:rsidR="00596CA4">
              <w:rPr>
                <w:noProof/>
                <w:webHidden/>
              </w:rPr>
              <w:t>11</w:t>
            </w:r>
            <w:r w:rsidR="00EF24E9">
              <w:rPr>
                <w:noProof/>
                <w:webHidden/>
              </w:rPr>
              <w:fldChar w:fldCharType="end"/>
            </w:r>
          </w:hyperlink>
        </w:p>
        <w:p w:rsidR="00D75436" w:rsidRDefault="00AE4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F24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F24E9">
              <w:rPr>
                <w:noProof/>
                <w:webHidden/>
              </w:rPr>
            </w:r>
            <w:r w:rsidR="00EF24E9">
              <w:rPr>
                <w:noProof/>
                <w:webHidden/>
              </w:rPr>
              <w:fldChar w:fldCharType="separate"/>
            </w:r>
            <w:r w:rsidR="00596CA4">
              <w:rPr>
                <w:noProof/>
                <w:webHidden/>
              </w:rPr>
              <w:t>11</w:t>
            </w:r>
            <w:r w:rsidR="00EF24E9">
              <w:rPr>
                <w:noProof/>
                <w:webHidden/>
              </w:rPr>
              <w:fldChar w:fldCharType="end"/>
            </w:r>
          </w:hyperlink>
        </w:p>
        <w:p w:rsidR="00D75436" w:rsidRDefault="00AE4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F24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F24E9">
              <w:rPr>
                <w:noProof/>
                <w:webHidden/>
              </w:rPr>
            </w:r>
            <w:r w:rsidR="00EF24E9">
              <w:rPr>
                <w:noProof/>
                <w:webHidden/>
              </w:rPr>
              <w:fldChar w:fldCharType="separate"/>
            </w:r>
            <w:r w:rsidR="00596CA4">
              <w:rPr>
                <w:noProof/>
                <w:webHidden/>
              </w:rPr>
              <w:t>11</w:t>
            </w:r>
            <w:r w:rsidR="00EF24E9">
              <w:rPr>
                <w:noProof/>
                <w:webHidden/>
              </w:rPr>
              <w:fldChar w:fldCharType="end"/>
            </w:r>
          </w:hyperlink>
        </w:p>
        <w:p w:rsidR="00D75436" w:rsidRDefault="00AE4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F24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F24E9">
              <w:rPr>
                <w:noProof/>
                <w:webHidden/>
              </w:rPr>
            </w:r>
            <w:r w:rsidR="00EF24E9">
              <w:rPr>
                <w:noProof/>
                <w:webHidden/>
              </w:rPr>
              <w:fldChar w:fldCharType="separate"/>
            </w:r>
            <w:r w:rsidR="00596CA4">
              <w:rPr>
                <w:noProof/>
                <w:webHidden/>
              </w:rPr>
              <w:t>11</w:t>
            </w:r>
            <w:r w:rsidR="00EF24E9">
              <w:rPr>
                <w:noProof/>
                <w:webHidden/>
              </w:rPr>
              <w:fldChar w:fldCharType="end"/>
            </w:r>
          </w:hyperlink>
        </w:p>
        <w:p w:rsidR="00D75436" w:rsidRDefault="00AE4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F24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F24E9">
              <w:rPr>
                <w:noProof/>
                <w:webHidden/>
              </w:rPr>
            </w:r>
            <w:r w:rsidR="00EF24E9">
              <w:rPr>
                <w:noProof/>
                <w:webHidden/>
              </w:rPr>
              <w:fldChar w:fldCharType="separate"/>
            </w:r>
            <w:r w:rsidR="00596CA4">
              <w:rPr>
                <w:noProof/>
                <w:webHidden/>
              </w:rPr>
              <w:t>12</w:t>
            </w:r>
            <w:r w:rsidR="00EF24E9">
              <w:rPr>
                <w:noProof/>
                <w:webHidden/>
              </w:rPr>
              <w:fldChar w:fldCharType="end"/>
            </w:r>
          </w:hyperlink>
        </w:p>
        <w:p w:rsidR="00D75436" w:rsidRDefault="00AE4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F24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F24E9">
              <w:rPr>
                <w:noProof/>
                <w:webHidden/>
              </w:rPr>
            </w:r>
            <w:r w:rsidR="00EF24E9">
              <w:rPr>
                <w:noProof/>
                <w:webHidden/>
              </w:rPr>
              <w:fldChar w:fldCharType="separate"/>
            </w:r>
            <w:r w:rsidR="00596CA4">
              <w:rPr>
                <w:noProof/>
                <w:webHidden/>
              </w:rPr>
              <w:t>12</w:t>
            </w:r>
            <w:r w:rsidR="00EF24E9">
              <w:rPr>
                <w:noProof/>
                <w:webHidden/>
              </w:rPr>
              <w:fldChar w:fldCharType="end"/>
            </w:r>
          </w:hyperlink>
        </w:p>
        <w:p w:rsidR="00D75436" w:rsidRDefault="00AE4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F24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F24E9">
              <w:rPr>
                <w:noProof/>
                <w:webHidden/>
              </w:rPr>
            </w:r>
            <w:r w:rsidR="00EF24E9">
              <w:rPr>
                <w:noProof/>
                <w:webHidden/>
              </w:rPr>
              <w:fldChar w:fldCharType="separate"/>
            </w:r>
            <w:r w:rsidR="00596CA4">
              <w:rPr>
                <w:noProof/>
                <w:webHidden/>
              </w:rPr>
              <w:t>12</w:t>
            </w:r>
            <w:r w:rsidR="00EF24E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F24E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p w:rsidR="00CE0A87" w:rsidRPr="00CE0A87" w:rsidRDefault="00CE0A87" w:rsidP="00CE0A87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CE0A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слушателей системного представления о современных инвестиционных продуктах и технологиях взаимодействия участников фондового рынка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</w:t>
      </w:r>
      <w:proofErr w:type="spellStart"/>
      <w:r w:rsidR="007E0427" w:rsidRPr="007E0427">
        <w:rPr>
          <w:sz w:val="28"/>
          <w:szCs w:val="28"/>
        </w:rPr>
        <w:t>Макропруденциальное</w:t>
      </w:r>
      <w:proofErr w:type="spellEnd"/>
      <w:r w:rsidR="007E0427" w:rsidRPr="007E0427">
        <w:rPr>
          <w:sz w:val="28"/>
          <w:szCs w:val="28"/>
        </w:rPr>
        <w:t xml:space="preserve"> регулирование в цифровой среде</w:t>
      </w:r>
      <w:r w:rsidR="007E0427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7"/>
        <w:gridCol w:w="1937"/>
        <w:gridCol w:w="5476"/>
      </w:tblGrid>
      <w:tr w:rsidR="00751095" w:rsidRPr="00CE0A8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E0A8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E0A8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E0A8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0A8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E0A8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0A8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CE0A8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E0A8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E0A8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E0A87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E0A8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0A87">
              <w:rPr>
                <w:rFonts w:ascii="Times New Roman" w:hAnsi="Times New Roman" w:cs="Times New Roman"/>
                <w:lang w:bidi="ru-RU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E0A8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0A87">
              <w:rPr>
                <w:rFonts w:ascii="Times New Roman" w:hAnsi="Times New Roman" w:cs="Times New Roman"/>
              </w:rPr>
              <w:t xml:space="preserve">Знать: </w:t>
            </w:r>
            <w:r w:rsidR="00316402" w:rsidRPr="00CE0A87">
              <w:rPr>
                <w:rFonts w:ascii="Times New Roman" w:hAnsi="Times New Roman" w:cs="Times New Roman"/>
              </w:rPr>
              <w:t>особенности взаимодействия в коллективе, способы мотивации работы отдельных сотрудников и коллектива в целом</w:t>
            </w:r>
            <w:r w:rsidR="00CE0A87">
              <w:rPr>
                <w:rFonts w:ascii="Times New Roman" w:hAnsi="Times New Roman" w:cs="Times New Roman"/>
              </w:rPr>
              <w:t>.</w:t>
            </w:r>
            <w:r w:rsidRPr="00CE0A8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E0A8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0A87">
              <w:rPr>
                <w:rFonts w:ascii="Times New Roman" w:hAnsi="Times New Roman" w:cs="Times New Roman"/>
              </w:rPr>
              <w:t xml:space="preserve">Уметь: </w:t>
            </w:r>
            <w:r w:rsidR="00FD518F" w:rsidRPr="00CE0A87">
              <w:rPr>
                <w:rFonts w:ascii="Times New Roman" w:hAnsi="Times New Roman" w:cs="Times New Roman"/>
              </w:rPr>
              <w:t>взаимодействовать с коллективом и отдельным сотрудником для достижения поставленной цели</w:t>
            </w:r>
            <w:r w:rsidRPr="00CE0A8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E0A8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E0A8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E0A87">
              <w:rPr>
                <w:rFonts w:ascii="Times New Roman" w:hAnsi="Times New Roman" w:cs="Times New Roman"/>
              </w:rPr>
              <w:t>инструментарием взаимодействия с отдельными сотрудниками и коллективом в целом для достижения поставленной цели</w:t>
            </w:r>
            <w:r w:rsidRPr="00CE0A8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E0A8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E0A8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E0A87">
              <w:rPr>
                <w:rFonts w:ascii="Times New Roman" w:hAnsi="Times New Roman" w:cs="Times New Roman"/>
              </w:rPr>
              <w:t>ПК-3 - Способен обеспечивать консультирование клиентов и контрагентов финансово-кредитных организаций и организаций профессиональных участников рынка ценных бумаг по широкому спектру финансовых продуктов и услуг, вопросам оценки инвестиционных активов, составления индивидуального инвестиционного плана, формирования эффективного инвестиционного портфеля и управления им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E0A8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0A87">
              <w:rPr>
                <w:rFonts w:ascii="Times New Roman" w:hAnsi="Times New Roman" w:cs="Times New Roman"/>
                <w:lang w:bidi="ru-RU"/>
              </w:rPr>
              <w:t>ПК-3.2 - Развивает отношения банка с клиентами, обеспечивает их консультирование по широкому спектру традиционных и инновационных финансовых услуг, принимает обоснованные решения по формированию и оценке портфеля активов и управлению им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E0A8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0A87">
              <w:rPr>
                <w:rFonts w:ascii="Times New Roman" w:hAnsi="Times New Roman" w:cs="Times New Roman"/>
              </w:rPr>
              <w:t xml:space="preserve">Знать: </w:t>
            </w:r>
            <w:r w:rsidR="00316402" w:rsidRPr="00CE0A87">
              <w:rPr>
                <w:rFonts w:ascii="Times New Roman" w:hAnsi="Times New Roman" w:cs="Times New Roman"/>
              </w:rPr>
              <w:t>правовые и экономические аспекты инвестиционной деятельности; современные финансовые продукты и услуги, позволяющие сформировать инвестиционный портфель экономического субъекта.</w:t>
            </w:r>
            <w:r w:rsidRPr="00CE0A8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E0A8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0A87">
              <w:rPr>
                <w:rFonts w:ascii="Times New Roman" w:hAnsi="Times New Roman" w:cs="Times New Roman"/>
              </w:rPr>
              <w:t xml:space="preserve">Уметь: </w:t>
            </w:r>
            <w:r w:rsidR="00FD518F" w:rsidRPr="00CE0A87">
              <w:rPr>
                <w:rFonts w:ascii="Times New Roman" w:hAnsi="Times New Roman" w:cs="Times New Roman"/>
              </w:rPr>
              <w:t>собирать, анализировать и обосновывать экономическую информацию о финансовых продуктах и услугах, предоставляемых инфраструктурными институтами фондового рынка, для принятия инвестиционного решения</w:t>
            </w:r>
            <w:r w:rsidRPr="00CE0A8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E0A87" w:rsidRDefault="00751095" w:rsidP="00CE0A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E0A8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E0A87">
              <w:rPr>
                <w:rFonts w:ascii="Times New Roman" w:hAnsi="Times New Roman" w:cs="Times New Roman"/>
              </w:rPr>
              <w:t>инструментарием оценки инвестиционных качеств финансовых инструментов; методами оценки инвестиционных рисков</w:t>
            </w:r>
            <w:r w:rsidRPr="00CE0A87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2E5A1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75E23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375E2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5E2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375E2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75E2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375E2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75E2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375E2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5E23">
              <w:rPr>
                <w:rFonts w:ascii="Times New Roman" w:hAnsi="Times New Roman" w:cs="Times New Roman"/>
                <w:b/>
              </w:rPr>
              <w:t>(ак</w:t>
            </w:r>
            <w:r w:rsidR="00AE2B1A" w:rsidRPr="00375E23">
              <w:rPr>
                <w:rFonts w:ascii="Times New Roman" w:hAnsi="Times New Roman" w:cs="Times New Roman"/>
                <w:b/>
              </w:rPr>
              <w:t>адемические</w:t>
            </w:r>
            <w:r w:rsidRPr="00375E2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75E23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375E2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375E2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375E2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5E2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375E2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375E2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5E2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75E23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375E2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375E2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375E2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5E23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375E2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5E23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375E2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5E23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375E2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75E23" w:rsidRDefault="00E948C3" w:rsidP="00CE0A8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5E23">
              <w:rPr>
                <w:rFonts w:ascii="Times New Roman" w:hAnsi="Times New Roman" w:cs="Times New Roman"/>
                <w:lang w:bidi="ru-RU"/>
              </w:rPr>
              <w:t xml:space="preserve">Тема 1. </w:t>
            </w:r>
            <w:r w:rsidR="00CE0A87" w:rsidRPr="00375E23">
              <w:rPr>
                <w:rFonts w:ascii="Times New Roman" w:hAnsi="Times New Roman" w:cs="Times New Roman"/>
                <w:lang w:bidi="ru-RU"/>
              </w:rPr>
              <w:t>Развитие цифровых технологий на финансовом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75E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5E23">
              <w:rPr>
                <w:sz w:val="22"/>
                <w:szCs w:val="22"/>
                <w:lang w:bidi="ru-RU"/>
              </w:rPr>
              <w:t>Появление новых инвестиционных финансовых инструментов на фондовом рынке: особенности внедрения. Виды финансовых технологий и их применение на финансовом рынке. Изменение бизнес-моделей участников финансового рынка. Изменение качества финансовых сервисов. Повышение доступности финансовых услуг для потребителя.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75E23" w:rsidRDefault="00CE0A8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E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75E23" w:rsidRDefault="00CE0A8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E2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75E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CE0A8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5E23">
              <w:rPr>
                <w:rFonts w:ascii="Times New Roman" w:hAnsi="Times New Roman" w:cs="Times New Roman"/>
                <w:lang w:bidi="ru-RU"/>
              </w:rPr>
              <w:t>1</w:t>
            </w:r>
            <w:r w:rsidR="0011347D" w:rsidRPr="00375E23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CE0A8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E0A87" w:rsidRPr="00375E23" w:rsidRDefault="00CE0A87" w:rsidP="00CE0A8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5E23">
              <w:rPr>
                <w:rFonts w:ascii="Times New Roman" w:hAnsi="Times New Roman" w:cs="Times New Roman"/>
                <w:lang w:bidi="ru-RU"/>
              </w:rPr>
              <w:t>Тема 2. Финансовые технологии как инструмент выполнения регуляторных требований и управления рисками, повышения эффективности регулирования и надзора.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E0A87" w:rsidRPr="00375E23" w:rsidRDefault="0080512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375E23">
              <w:rPr>
                <w:sz w:val="22"/>
                <w:szCs w:val="22"/>
                <w:lang w:bidi="ru-RU"/>
              </w:rPr>
              <w:t xml:space="preserve">Понятия SupTech1 и </w:t>
            </w:r>
            <w:proofErr w:type="spellStart"/>
            <w:r w:rsidRPr="00375E23">
              <w:rPr>
                <w:sz w:val="22"/>
                <w:szCs w:val="22"/>
                <w:lang w:bidi="ru-RU"/>
              </w:rPr>
              <w:t>RegTech</w:t>
            </w:r>
            <w:proofErr w:type="spellEnd"/>
            <w:r w:rsidRPr="00375E23">
              <w:rPr>
                <w:sz w:val="22"/>
                <w:szCs w:val="22"/>
                <w:lang w:bidi="ru-RU"/>
              </w:rPr>
              <w:t>. Контроль платежей. Сбор данных о рисках. Идентификация и реализация новых инструкций/требований. Моделирование, прогнозирование и анализ конкретных сценариев.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E0A87" w:rsidRPr="00375E23" w:rsidRDefault="00CE0A8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E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E0A87" w:rsidRPr="00375E23" w:rsidRDefault="00CE0A8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E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E0A87" w:rsidRPr="00375E23" w:rsidRDefault="00CE0A8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E0A87" w:rsidRPr="00352B6F" w:rsidRDefault="00CE0A8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E2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CE0A8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</w:t>
            </w:r>
            <w:r w:rsidR="00CE0A87">
              <w:rPr>
                <w:rFonts w:ascii="Times New Roman" w:hAnsi="Times New Roman" w:cs="Times New Roman"/>
                <w:lang w:bidi="ru-RU"/>
              </w:rPr>
              <w:t>3</w:t>
            </w:r>
            <w:r w:rsidRPr="00352B6F">
              <w:rPr>
                <w:rFonts w:ascii="Times New Roman" w:hAnsi="Times New Roman" w:cs="Times New Roman"/>
                <w:lang w:bidi="ru-RU"/>
              </w:rPr>
              <w:t>. Платформы и ИТ-решения для инфраструктуры фондового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75E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5E23">
              <w:rPr>
                <w:sz w:val="22"/>
                <w:szCs w:val="22"/>
                <w:lang w:bidi="ru-RU"/>
              </w:rPr>
              <w:t>Платформа облачных сервисов. Платформа на основе технологии распределенных реестров. Маркетплейс Московской биржи.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CE0A8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CE0A8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CE0A8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  <w:r w:rsidR="0011347D" w:rsidRPr="00352B6F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375E23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75E23" w:rsidRDefault="00CE0A87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75E2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Тема 4. Новые технологические игроки – агрегаторы, интеграторы, финтех-компании, как фактор создания конкуренции в финансовом секторе.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75E23" w:rsidRDefault="0080512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5E23">
              <w:rPr>
                <w:sz w:val="22"/>
                <w:szCs w:val="22"/>
                <w:lang w:bidi="ru-RU"/>
              </w:rPr>
              <w:t>Вызовы для финансовых посредников в связи с развитием новых технологий. Появление на финансовом рынке новых игроков. Новые технические решения и платежные инструменты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75E23" w:rsidRDefault="00CE0A8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75E2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75E23" w:rsidRDefault="00CE0A8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75E2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75E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75E23" w:rsidRDefault="00CE0A8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E2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  <w:r w:rsidR="0011347D" w:rsidRPr="00375E2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</w:tr>
      <w:tr w:rsidR="00CE0A87" w:rsidRPr="00375E23" w:rsidTr="00CE0A87">
        <w:trPr>
          <w:trHeight w:val="283"/>
        </w:trPr>
        <w:tc>
          <w:tcPr>
            <w:tcW w:w="1024" w:type="pct"/>
            <w:shd w:val="clear" w:color="auto" w:fill="auto"/>
          </w:tcPr>
          <w:p w:rsidR="00CE0A87" w:rsidRPr="00375E23" w:rsidRDefault="00CE0A87" w:rsidP="00CE0A8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/>
                <w:lang w:bidi="ru-RU"/>
              </w:rPr>
            </w:pPr>
            <w:r w:rsidRPr="00375E23">
              <w:rPr>
                <w:rFonts w:ascii="Times New Roman" w:hAnsi="Times New Roman"/>
                <w:lang w:bidi="ru-RU"/>
              </w:rPr>
              <w:t>Тема 5. Размещение облигаций с помощью технологии «блокчейн».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E0A87" w:rsidRPr="00375E23" w:rsidRDefault="00805122" w:rsidP="00CE0A8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375E23">
              <w:rPr>
                <w:sz w:val="22"/>
                <w:szCs w:val="22"/>
                <w:lang w:bidi="ru-RU"/>
              </w:rPr>
              <w:t>Цифровая трансформация Московской биржи. Схема взаимодействия эмитента, брокера и центрального депозитария на базе децентрализованной блокчейн-платформы. Преимущества и риски размещения облигаций на основе технологии блокчейн.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E0A87" w:rsidRPr="00375E23" w:rsidRDefault="00CE0A8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E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E0A87" w:rsidRPr="00375E23" w:rsidRDefault="00CE0A8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E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E0A87" w:rsidRPr="00375E23" w:rsidRDefault="00CE0A8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E0A87" w:rsidRPr="00375E23" w:rsidRDefault="00CE0A8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E2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E0A87" w:rsidRPr="00375E23" w:rsidTr="00CE0A87">
        <w:trPr>
          <w:trHeight w:val="283"/>
        </w:trPr>
        <w:tc>
          <w:tcPr>
            <w:tcW w:w="1024" w:type="pct"/>
            <w:shd w:val="clear" w:color="auto" w:fill="auto"/>
          </w:tcPr>
          <w:p w:rsidR="00CE0A87" w:rsidRPr="00375E23" w:rsidRDefault="00CE0A87" w:rsidP="00CE0A8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/>
                <w:lang w:bidi="ru-RU"/>
              </w:rPr>
            </w:pPr>
            <w:r w:rsidRPr="00375E23">
              <w:rPr>
                <w:rFonts w:ascii="Times New Roman" w:hAnsi="Times New Roman"/>
                <w:lang w:bidi="ru-RU"/>
              </w:rPr>
              <w:t>Тема 6. Электронная система голосования акционеров на базе технологии «блокчейн».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E0A87" w:rsidRPr="00375E23" w:rsidRDefault="00805122" w:rsidP="00CE0A8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375E23">
              <w:rPr>
                <w:sz w:val="22"/>
                <w:szCs w:val="22"/>
                <w:lang w:bidi="ru-RU"/>
              </w:rPr>
              <w:t>Мировой опыт создания электронных систем голосования на базе технологии блокчейн. Построение систем блокчейн для электронного голосования на собраниях держателей облигаций на площадке Московской биржи.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E0A87" w:rsidRPr="00375E23" w:rsidRDefault="00CE0A8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E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E0A87" w:rsidRPr="00375E23" w:rsidRDefault="00CE0A8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E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E0A87" w:rsidRPr="00375E23" w:rsidRDefault="00CE0A8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E0A87" w:rsidRPr="00375E23" w:rsidRDefault="00CE0A8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E2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E0A87" w:rsidRPr="00375E23" w:rsidTr="00CE0A87">
        <w:trPr>
          <w:trHeight w:val="283"/>
        </w:trPr>
        <w:tc>
          <w:tcPr>
            <w:tcW w:w="1024" w:type="pct"/>
            <w:shd w:val="clear" w:color="auto" w:fill="auto"/>
          </w:tcPr>
          <w:p w:rsidR="00CE0A87" w:rsidRPr="00375E23" w:rsidRDefault="00CE0A87" w:rsidP="00CE0A8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/>
                <w:lang w:bidi="ru-RU"/>
              </w:rPr>
            </w:pPr>
            <w:r w:rsidRPr="00375E23">
              <w:rPr>
                <w:rFonts w:ascii="Times New Roman" w:hAnsi="Times New Roman"/>
                <w:lang w:bidi="ru-RU"/>
              </w:rPr>
              <w:t>Тема 7. Ценные бумаги и финансовые инструменты, номинированные в криптовалютах.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E0A87" w:rsidRPr="00375E23" w:rsidRDefault="00805122" w:rsidP="00CE0A8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375E23">
              <w:rPr>
                <w:sz w:val="22"/>
                <w:szCs w:val="22"/>
                <w:lang w:bidi="ru-RU"/>
              </w:rPr>
              <w:t>Новая модель краткосрочного привлечения средств</w:t>
            </w:r>
            <w:r w:rsidR="00375E23">
              <w:rPr>
                <w:sz w:val="22"/>
                <w:szCs w:val="22"/>
                <w:lang w:bidi="ru-RU"/>
              </w:rPr>
              <w:t> – </w:t>
            </w:r>
            <w:r w:rsidRPr="00375E23">
              <w:rPr>
                <w:sz w:val="22"/>
                <w:szCs w:val="22"/>
                <w:lang w:bidi="ru-RU"/>
              </w:rPr>
              <w:t>облигации на основе платформы для децентрализованных онлайн сервисов.  Использование криптовалют в качестве базового актива при формировании структурных продуктов, биржевых индексных фондов и производных финансовых инструментов.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E0A87" w:rsidRPr="00375E23" w:rsidRDefault="00CE0A8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E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E0A87" w:rsidRPr="00375E23" w:rsidRDefault="00CE0A8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E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E0A87" w:rsidRPr="00375E23" w:rsidRDefault="00CE0A8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E0A87" w:rsidRPr="00375E23" w:rsidRDefault="00CE0A8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E2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E0A87" w:rsidRPr="00CE0A87" w:rsidTr="00CE0A87">
        <w:trPr>
          <w:trHeight w:val="283"/>
        </w:trPr>
        <w:tc>
          <w:tcPr>
            <w:tcW w:w="1024" w:type="pct"/>
            <w:shd w:val="clear" w:color="auto" w:fill="auto"/>
          </w:tcPr>
          <w:p w:rsidR="00CE0A87" w:rsidRPr="00375E23" w:rsidRDefault="00CE0A87" w:rsidP="00CE0A87">
            <w:r w:rsidRPr="00375E23">
              <w:rPr>
                <w:rFonts w:ascii="Times New Roman" w:hAnsi="Times New Roman"/>
                <w:lang w:bidi="ru-RU"/>
              </w:rPr>
              <w:t xml:space="preserve">Тема 8. Технология </w:t>
            </w:r>
            <w:proofErr w:type="spellStart"/>
            <w:r w:rsidRPr="00375E23">
              <w:rPr>
                <w:rFonts w:ascii="Times New Roman" w:hAnsi="Times New Roman"/>
                <w:lang w:bidi="ru-RU"/>
              </w:rPr>
              <w:t>Big</w:t>
            </w:r>
            <w:proofErr w:type="spellEnd"/>
            <w:r w:rsidRPr="00375E23">
              <w:rPr>
                <w:rFonts w:ascii="Times New Roman" w:hAnsi="Times New Roman"/>
                <w:lang w:bidi="ru-RU"/>
              </w:rPr>
              <w:t xml:space="preserve"> </w:t>
            </w:r>
            <w:proofErr w:type="spellStart"/>
            <w:r w:rsidRPr="00375E23">
              <w:rPr>
                <w:rFonts w:ascii="Times New Roman" w:hAnsi="Times New Roman"/>
                <w:lang w:bidi="ru-RU"/>
              </w:rPr>
              <w:t>Data</w:t>
            </w:r>
            <w:proofErr w:type="spellEnd"/>
            <w:r w:rsidRPr="00375E23">
              <w:rPr>
                <w:rFonts w:ascii="Times New Roman" w:hAnsi="Times New Roman"/>
                <w:lang w:bidi="ru-RU"/>
              </w:rPr>
              <w:t xml:space="preserve"> и </w:t>
            </w:r>
            <w:proofErr w:type="spellStart"/>
            <w:r w:rsidRPr="00375E23">
              <w:rPr>
                <w:rFonts w:ascii="Times New Roman" w:hAnsi="Times New Roman"/>
                <w:lang w:bidi="ru-RU"/>
              </w:rPr>
              <w:t>робо-эдвайзинг</w:t>
            </w:r>
            <w:proofErr w:type="spellEnd"/>
            <w:r w:rsidRPr="00375E23">
              <w:rPr>
                <w:rFonts w:ascii="Times New Roman" w:hAnsi="Times New Roman"/>
                <w:lang w:bidi="ru-RU"/>
              </w:rPr>
              <w:t xml:space="preserve"> на фондовом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E0A87" w:rsidRPr="00375E23" w:rsidRDefault="00805122" w:rsidP="00CE0A8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375E23">
              <w:rPr>
                <w:sz w:val="22"/>
                <w:szCs w:val="22"/>
                <w:lang w:bidi="ru-RU"/>
              </w:rPr>
              <w:t>Использование механизмов анализа Big Data для создания прогнозов движений на фондовом рынке. Использование роботов-консультантов для институциональных и частных инвесторов.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E0A87" w:rsidRPr="00375E23" w:rsidRDefault="00CE0A8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E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E0A87" w:rsidRPr="00375E23" w:rsidRDefault="00CE0A8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E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E0A87" w:rsidRPr="00375E23" w:rsidRDefault="00CE0A8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E0A87" w:rsidRPr="00CE0A87" w:rsidRDefault="00CE0A8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E2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CE0A8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A87" w:rsidRPr="00352B6F" w:rsidRDefault="00CE0A87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A87" w:rsidRPr="00352B6F" w:rsidRDefault="00CE0A8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CE0A8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A87" w:rsidRPr="00352B6F" w:rsidRDefault="00CE0A8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A87" w:rsidRPr="00352B6F" w:rsidRDefault="00CE0A8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A87" w:rsidRPr="00352B6F" w:rsidRDefault="00CE0A8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A87" w:rsidRPr="00352B6F" w:rsidRDefault="00CE0A8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A87" w:rsidRPr="00352B6F" w:rsidRDefault="00CE0A8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CE0A87">
        <w:trPr>
          <w:trHeight w:val="641"/>
        </w:trPr>
        <w:tc>
          <w:tcPr>
            <w:tcW w:w="2681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319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E0A87" w:rsidRPr="00CE0A87" w:rsidTr="00CE0A87">
        <w:trPr>
          <w:trHeight w:val="354"/>
        </w:trPr>
        <w:tc>
          <w:tcPr>
            <w:tcW w:w="2681" w:type="pct"/>
            <w:shd w:val="clear" w:color="auto" w:fill="auto"/>
            <w:vAlign w:val="center"/>
          </w:tcPr>
          <w:p w:rsidR="00CE0A87" w:rsidRPr="002E5A1C" w:rsidRDefault="00CE0A87" w:rsidP="00AA7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87">
              <w:rPr>
                <w:rFonts w:ascii="Times New Roman" w:hAnsi="Times New Roman" w:cs="Times New Roman"/>
                <w:sz w:val="24"/>
                <w:szCs w:val="24"/>
              </w:rPr>
              <w:t xml:space="preserve">Гусева, И. А.  Финансовые рынки и институты : учебник и практикум для вузов / И. А. Гусева. — 2-е изд., </w:t>
            </w:r>
            <w:proofErr w:type="spellStart"/>
            <w:r w:rsidRPr="00CE0A8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E0A87">
              <w:rPr>
                <w:rFonts w:ascii="Times New Roman" w:hAnsi="Times New Roman" w:cs="Times New Roman"/>
                <w:sz w:val="24"/>
                <w:szCs w:val="24"/>
              </w:rPr>
              <w:t>. и доп. — Москва : Издательство Юрайт, 2024. — 344 с.</w:t>
            </w:r>
          </w:p>
        </w:tc>
        <w:tc>
          <w:tcPr>
            <w:tcW w:w="2319" w:type="pct"/>
            <w:shd w:val="clear" w:color="auto" w:fill="auto"/>
            <w:vAlign w:val="center"/>
            <w:hideMark/>
          </w:tcPr>
          <w:p w:rsidR="00CE0A87" w:rsidRPr="00AE06E9" w:rsidRDefault="00AE4E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AE06E9" w:rsidRPr="00AE06E9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https://urait.ru/viewer/finansovye-rynki-i-instituty-536731</w:t>
              </w:r>
            </w:hyperlink>
            <w:r w:rsidR="00AE06E9" w:rsidRPr="00AE0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0A87" w:rsidRPr="00CE0A87" w:rsidTr="00CE0A87">
        <w:trPr>
          <w:trHeight w:val="354"/>
        </w:trPr>
        <w:tc>
          <w:tcPr>
            <w:tcW w:w="2681" w:type="pct"/>
            <w:shd w:val="clear" w:color="auto" w:fill="auto"/>
            <w:vAlign w:val="center"/>
          </w:tcPr>
          <w:p w:rsidR="00CE0A87" w:rsidRPr="002E5A1C" w:rsidRDefault="00CE0A87" w:rsidP="00AA7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0A87">
              <w:rPr>
                <w:rFonts w:ascii="Times New Roman" w:hAnsi="Times New Roman" w:cs="Times New Roman"/>
                <w:sz w:val="24"/>
                <w:szCs w:val="24"/>
              </w:rPr>
              <w:t>Чалдаева</w:t>
            </w:r>
            <w:proofErr w:type="spellEnd"/>
            <w:r w:rsidRPr="00CE0A87">
              <w:rPr>
                <w:rFonts w:ascii="Times New Roman" w:hAnsi="Times New Roman" w:cs="Times New Roman"/>
                <w:sz w:val="24"/>
                <w:szCs w:val="24"/>
              </w:rPr>
              <w:t xml:space="preserve">, Л. А.  Рынок ценных бумаг : учебник для вузов / Л. А. </w:t>
            </w:r>
            <w:proofErr w:type="spellStart"/>
            <w:r w:rsidRPr="00CE0A87">
              <w:rPr>
                <w:rFonts w:ascii="Times New Roman" w:hAnsi="Times New Roman" w:cs="Times New Roman"/>
                <w:sz w:val="24"/>
                <w:szCs w:val="24"/>
              </w:rPr>
              <w:t>Чалдаева</w:t>
            </w:r>
            <w:proofErr w:type="spellEnd"/>
            <w:r w:rsidRPr="00CE0A87">
              <w:rPr>
                <w:rFonts w:ascii="Times New Roman" w:hAnsi="Times New Roman" w:cs="Times New Roman"/>
                <w:sz w:val="24"/>
                <w:szCs w:val="24"/>
              </w:rPr>
              <w:t xml:space="preserve">, А. А. </w:t>
            </w:r>
            <w:proofErr w:type="spellStart"/>
            <w:r w:rsidRPr="00CE0A87">
              <w:rPr>
                <w:rFonts w:ascii="Times New Roman" w:hAnsi="Times New Roman" w:cs="Times New Roman"/>
                <w:sz w:val="24"/>
                <w:szCs w:val="24"/>
              </w:rPr>
              <w:t>Килячков</w:t>
            </w:r>
            <w:proofErr w:type="spellEnd"/>
            <w:r w:rsidRPr="00CE0A87">
              <w:rPr>
                <w:rFonts w:ascii="Times New Roman" w:hAnsi="Times New Roman" w:cs="Times New Roman"/>
                <w:sz w:val="24"/>
                <w:szCs w:val="24"/>
              </w:rPr>
              <w:t xml:space="preserve">. — 7-е изд., </w:t>
            </w:r>
            <w:proofErr w:type="spellStart"/>
            <w:r w:rsidRPr="00CE0A8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E0A87">
              <w:rPr>
                <w:rFonts w:ascii="Times New Roman" w:hAnsi="Times New Roman" w:cs="Times New Roman"/>
                <w:sz w:val="24"/>
                <w:szCs w:val="24"/>
              </w:rPr>
              <w:t>. и доп. — Москва : Издательство Юрайт, 2024. — 381 с.</w:t>
            </w:r>
          </w:p>
        </w:tc>
        <w:tc>
          <w:tcPr>
            <w:tcW w:w="2319" w:type="pct"/>
            <w:shd w:val="clear" w:color="auto" w:fill="auto"/>
            <w:vAlign w:val="center"/>
            <w:hideMark/>
          </w:tcPr>
          <w:p w:rsidR="00CE0A87" w:rsidRPr="00AE06E9" w:rsidRDefault="00AE4E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AE06E9" w:rsidRPr="00AE06E9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https://urait.ru/viewer/rynok-cennyh-bumag-535522</w:t>
              </w:r>
            </w:hyperlink>
            <w:r w:rsidR="00AE06E9" w:rsidRPr="00AE0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C0DD8" w:rsidRPr="00CE0A87" w:rsidTr="00CE0A87">
        <w:trPr>
          <w:trHeight w:val="354"/>
        </w:trPr>
        <w:tc>
          <w:tcPr>
            <w:tcW w:w="2681" w:type="pct"/>
            <w:shd w:val="clear" w:color="auto" w:fill="auto"/>
            <w:vAlign w:val="center"/>
          </w:tcPr>
          <w:p w:rsidR="00FC0DD8" w:rsidRPr="00360EF4" w:rsidRDefault="00FC0DD8" w:rsidP="00375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EF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 рынки  и  финансово-кредитные  институты:  Учебное  пособие. Стандарт третьего поколения / Под ред. Г. Белоглазовой, Л. </w:t>
            </w:r>
            <w:proofErr w:type="spellStart"/>
            <w:r w:rsidRPr="00360EF4">
              <w:rPr>
                <w:rFonts w:ascii="Times New Roman" w:hAnsi="Times New Roman" w:cs="Times New Roman"/>
                <w:sz w:val="24"/>
                <w:szCs w:val="24"/>
              </w:rPr>
              <w:t>Кроливецкой</w:t>
            </w:r>
            <w:proofErr w:type="spellEnd"/>
            <w:r w:rsidRPr="00360EF4">
              <w:rPr>
                <w:rFonts w:ascii="Times New Roman" w:hAnsi="Times New Roman" w:cs="Times New Roman"/>
                <w:sz w:val="24"/>
                <w:szCs w:val="24"/>
              </w:rPr>
              <w:t>. — СПб.: Питер, 2021. — 384 с.</w:t>
            </w:r>
          </w:p>
        </w:tc>
        <w:tc>
          <w:tcPr>
            <w:tcW w:w="2319" w:type="pct"/>
            <w:shd w:val="clear" w:color="auto" w:fill="auto"/>
            <w:vAlign w:val="center"/>
            <w:hideMark/>
          </w:tcPr>
          <w:p w:rsidR="00FC0DD8" w:rsidRPr="00FC0DD8" w:rsidRDefault="00AE4E1A" w:rsidP="0037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FC0DD8" w:rsidRPr="00FC0DD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https://ibooks.ru/bookshelf/377397/reading</w:t>
              </w:r>
            </w:hyperlink>
            <w:r w:rsidR="00FC0DD8" w:rsidRPr="00FC0D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0A87" w:rsidRPr="00CE0A87" w:rsidTr="00CE0A87">
        <w:trPr>
          <w:trHeight w:val="354"/>
        </w:trPr>
        <w:tc>
          <w:tcPr>
            <w:tcW w:w="2681" w:type="pct"/>
            <w:shd w:val="clear" w:color="auto" w:fill="auto"/>
            <w:vAlign w:val="center"/>
          </w:tcPr>
          <w:p w:rsidR="00CE0A87" w:rsidRPr="002E5A1C" w:rsidRDefault="00CE0A87" w:rsidP="00AA7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87">
              <w:rPr>
                <w:rFonts w:ascii="Times New Roman" w:hAnsi="Times New Roman" w:cs="Times New Roman"/>
                <w:sz w:val="24"/>
                <w:szCs w:val="24"/>
              </w:rPr>
              <w:t xml:space="preserve">Деньги, кредит, банки. Финансовые рынки: учебник для вузов / С. Ю. Янова [и др.] ; под редакцией С. Ю. Яновой. — 2-е изд., </w:t>
            </w:r>
            <w:proofErr w:type="spellStart"/>
            <w:r w:rsidRPr="00CE0A8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E0A8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Юрайт, 2024. — 591 с.  </w:t>
            </w:r>
          </w:p>
        </w:tc>
        <w:tc>
          <w:tcPr>
            <w:tcW w:w="2319" w:type="pct"/>
            <w:shd w:val="clear" w:color="auto" w:fill="auto"/>
            <w:vAlign w:val="center"/>
            <w:hideMark/>
          </w:tcPr>
          <w:p w:rsidR="00CE0A87" w:rsidRPr="00AE06E9" w:rsidRDefault="00AE4E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AE06E9" w:rsidRPr="00AE06E9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https://urait.ru/viewer/dengi-kredit-banki-finansovye-rynki-544920</w:t>
              </w:r>
            </w:hyperlink>
            <w:r w:rsidR="00AE06E9" w:rsidRPr="00AE0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62CF0" w:rsidRPr="007E6725" w:rsidTr="00CE0A87">
        <w:trPr>
          <w:trHeight w:val="354"/>
        </w:trPr>
        <w:tc>
          <w:tcPr>
            <w:tcW w:w="2681" w:type="pct"/>
            <w:shd w:val="clear" w:color="auto" w:fill="auto"/>
            <w:vAlign w:val="center"/>
          </w:tcPr>
          <w:p w:rsidR="00262CF0" w:rsidRPr="00CE0A87" w:rsidRDefault="00CE0A87" w:rsidP="00AA7A6A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E0A8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Гусева, И. А.  Рынок ценных бумаг и производных финансовых инструментов : учебник и практикум для вузов / И. А. Гусева. — 2-е изд. — Москва : Издательство Юрайт, 2024. — 224 с.  </w:t>
            </w:r>
          </w:p>
        </w:tc>
        <w:tc>
          <w:tcPr>
            <w:tcW w:w="2319" w:type="pct"/>
            <w:shd w:val="clear" w:color="auto" w:fill="auto"/>
            <w:vAlign w:val="center"/>
            <w:hideMark/>
          </w:tcPr>
          <w:p w:rsidR="00262CF0" w:rsidRPr="002E5A1C" w:rsidRDefault="00AE4E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AE06E9" w:rsidRPr="00C50F02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https://urait.ru/viewer/rynok-cennyh-bumag-i-proizvodnyh-finansovyh-instrumentov-545005</w:t>
              </w:r>
            </w:hyperlink>
            <w:r w:rsidR="00AE06E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2E5A1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E4E1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C0DD8" w:rsidTr="008416EB">
        <w:tc>
          <w:tcPr>
            <w:tcW w:w="7797" w:type="dxa"/>
            <w:shd w:val="clear" w:color="auto" w:fill="auto"/>
          </w:tcPr>
          <w:p w:rsidR="002C735C" w:rsidRPr="00FC0DD8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FC0DD8">
              <w:rPr>
                <w:b/>
                <w:sz w:val="24"/>
                <w:szCs w:val="24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C0DD8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FC0DD8">
              <w:rPr>
                <w:b/>
                <w:sz w:val="24"/>
                <w:szCs w:val="24"/>
              </w:rPr>
              <w:t>Адрес (местоположение) учебных аудиторий</w:t>
            </w:r>
          </w:p>
        </w:tc>
      </w:tr>
      <w:tr w:rsidR="00A90DC6" w:rsidRPr="00FC0DD8" w:rsidTr="008416EB">
        <w:tc>
          <w:tcPr>
            <w:tcW w:w="7797" w:type="dxa"/>
            <w:shd w:val="clear" w:color="auto" w:fill="auto"/>
          </w:tcPr>
          <w:p w:rsidR="00A90DC6" w:rsidRPr="00FC0DD8" w:rsidRDefault="00A90DC6" w:rsidP="00CE0A87">
            <w:pPr>
              <w:pStyle w:val="Style214"/>
              <w:spacing w:line="240" w:lineRule="auto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аттестации). Специализированная мебель и оборудование: Учебная мебель на 44 посадочных места, доска меловая -1шт., рабочее место преподавателя, Моноблок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Intel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Pentium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 P6100 2.0GHz/4Gb/250Gb, Мультимедиа проектор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Nec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 NP-ME403UG — 1 шт., Микшер-усилитель ТА-1120 — 1 шт.,  Акустическая система JBL CONTROL 25 WH — 2 шт., Экран с электроприводом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Screen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Media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Champion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 203x153cm. MW 4:3. 4-уг. Корпус —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90DC6" w:rsidRPr="00FC0DD8" w:rsidRDefault="00A90DC6" w:rsidP="00CE0A87">
            <w:pPr>
              <w:pStyle w:val="Style214"/>
              <w:spacing w:line="240" w:lineRule="auto"/>
              <w:ind w:firstLine="0"/>
              <w:rPr>
                <w:sz w:val="24"/>
                <w:szCs w:val="24"/>
              </w:rPr>
            </w:pPr>
            <w:r w:rsidRPr="00FC0DD8">
              <w:rPr>
                <w:sz w:val="24"/>
                <w:szCs w:val="24"/>
              </w:rPr>
              <w:t>196084, г. Санкт-Петербург, Московский пр., д. 103, лит. А</w:t>
            </w:r>
          </w:p>
        </w:tc>
      </w:tr>
      <w:tr w:rsidR="00A90DC6" w:rsidRPr="00FC0DD8" w:rsidTr="008416EB">
        <w:tc>
          <w:tcPr>
            <w:tcW w:w="7797" w:type="dxa"/>
            <w:shd w:val="clear" w:color="auto" w:fill="auto"/>
          </w:tcPr>
          <w:p w:rsidR="00A90DC6" w:rsidRPr="00FC0DD8" w:rsidRDefault="00A90DC6" w:rsidP="00CE0A87">
            <w:pPr>
              <w:pStyle w:val="Style214"/>
              <w:spacing w:line="240" w:lineRule="auto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аттестации). Специализированная мебель и оборудование: Учебная мебель на 30 посадочных мест, доска меловая 1 шт., тумба, Моноблок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Intel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Pentium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 P6100 2.0GHz/4Gb/250Gb - 1 шт., Мультимедиа проектор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Nec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 NP-ME402X - 1 шт., Акустическая система JBL CONTROL 25 WH - 2 шт., Экран с электроприводом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Screen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Media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Champion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 203x153cm. MW 4:3. 4-уг. корпус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90DC6" w:rsidRPr="00FC0DD8" w:rsidRDefault="00A90DC6" w:rsidP="00CE0A87">
            <w:pPr>
              <w:pStyle w:val="Style214"/>
              <w:spacing w:line="240" w:lineRule="auto"/>
              <w:ind w:firstLine="0"/>
              <w:rPr>
                <w:sz w:val="24"/>
                <w:szCs w:val="24"/>
              </w:rPr>
            </w:pPr>
            <w:r w:rsidRPr="00FC0DD8">
              <w:rPr>
                <w:sz w:val="24"/>
                <w:szCs w:val="24"/>
              </w:rPr>
              <w:t>196084, г. Санкт-Петербург, Московский пр., д. 103, лит. А</w:t>
            </w:r>
          </w:p>
        </w:tc>
      </w:tr>
      <w:tr w:rsidR="00A90DC6" w:rsidRPr="00FC0DD8" w:rsidTr="008416EB">
        <w:tc>
          <w:tcPr>
            <w:tcW w:w="7797" w:type="dxa"/>
            <w:shd w:val="clear" w:color="auto" w:fill="auto"/>
          </w:tcPr>
          <w:p w:rsidR="00A90DC6" w:rsidRPr="00FC0DD8" w:rsidRDefault="00A90DC6" w:rsidP="00CE0A87">
            <w:pPr>
              <w:pStyle w:val="Style214"/>
              <w:spacing w:line="240" w:lineRule="auto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аттестации). Специализированная мебель и оборудование: Учебная мебель на 48 посадочных мест, доска меловая 1 шт., тумба,  Моноблок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Intel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Pentium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 P6100 2.0GHz/4Gb/250Gb - 1 шт., Мультимедиа проектор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Nec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 NP-ME402X - 1 шт., Звуковой к-т (микшер-усилитель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Apart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Concept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+ микрофон BEHRINGER) - 1 шт., Громкоговоритель 2-полосной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Hi-Fi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 PRO MASKGT-W - 2 шт., Экран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проекцион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Projecta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Compact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Electrol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 153x200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cм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 MATTE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White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 S —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90DC6" w:rsidRPr="00FC0DD8" w:rsidRDefault="00A90DC6" w:rsidP="00CE0A87">
            <w:pPr>
              <w:pStyle w:val="Style214"/>
              <w:spacing w:line="240" w:lineRule="auto"/>
              <w:ind w:firstLine="0"/>
              <w:rPr>
                <w:sz w:val="24"/>
                <w:szCs w:val="24"/>
              </w:rPr>
            </w:pPr>
            <w:r w:rsidRPr="00FC0DD8">
              <w:rPr>
                <w:sz w:val="24"/>
                <w:szCs w:val="24"/>
              </w:rPr>
              <w:t>196084, г. Санкт-Петербург, Московский пр., д. 103, лит. А</w:t>
            </w:r>
          </w:p>
        </w:tc>
      </w:tr>
      <w:tr w:rsidR="00A90DC6" w:rsidRPr="00FC0DD8" w:rsidTr="008416EB">
        <w:tc>
          <w:tcPr>
            <w:tcW w:w="7797" w:type="dxa"/>
            <w:shd w:val="clear" w:color="auto" w:fill="auto"/>
          </w:tcPr>
          <w:p w:rsidR="00A90DC6" w:rsidRPr="00FC0DD8" w:rsidRDefault="00A90DC6" w:rsidP="00CE0A87">
            <w:pPr>
              <w:pStyle w:val="Style214"/>
              <w:spacing w:line="240" w:lineRule="auto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аттестации). Специализированная мебель и оборудование: Учебная мебель на 38 посадочных мест, доска меловая - 1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шт,тумба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, рабочее место преподавателя, Моноблок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Intel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Pentium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 P6100 2.0GHz/4Gb/250Gb - 1 шт., Мультимедиа проектор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Benq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 MW560 — 1 шт., Колонки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Hi-Fi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 PRO MASK6T-W — 2 шт.,  Экран с электропривод. DRAPER 120 185х244 — 1 шт., Микшер-усилитель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Roxton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 AA-120 —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90DC6" w:rsidRPr="00FC0DD8" w:rsidRDefault="00A90DC6" w:rsidP="00CE0A87">
            <w:pPr>
              <w:pStyle w:val="Style214"/>
              <w:spacing w:line="240" w:lineRule="auto"/>
              <w:ind w:firstLine="0"/>
              <w:rPr>
                <w:sz w:val="24"/>
                <w:szCs w:val="24"/>
              </w:rPr>
            </w:pPr>
            <w:r w:rsidRPr="00FC0DD8">
              <w:rPr>
                <w:sz w:val="24"/>
                <w:szCs w:val="24"/>
              </w:rPr>
              <w:t>196084, г. Санкт-Петербург, Московский пр., д. 103, лит. А</w:t>
            </w:r>
          </w:p>
        </w:tc>
      </w:tr>
      <w:tr w:rsidR="00A90DC6" w:rsidRPr="00FC0DD8" w:rsidTr="008416EB">
        <w:tc>
          <w:tcPr>
            <w:tcW w:w="7797" w:type="dxa"/>
            <w:shd w:val="clear" w:color="auto" w:fill="auto"/>
          </w:tcPr>
          <w:p w:rsidR="00A90DC6" w:rsidRPr="00FC0DD8" w:rsidRDefault="00A90DC6" w:rsidP="00CE0A87">
            <w:pPr>
              <w:pStyle w:val="Style214"/>
              <w:spacing w:line="240" w:lineRule="auto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Ауд. 401-3 Лаборатория "Лабораторный комплекс". Специализированная мебель и оборудование: Учебная мебель на 20 посадочных мест,  рабочее место преподавателя, доска меловая, Компьютер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Intel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Core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 i5-10400 2.9GHz/16Gb/500Gb - 20 шт., Мультимедиа проектор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Nec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  ME404UG — 1 шт., Активная акустическая система </w:t>
            </w:r>
            <w:proofErr w:type="spellStart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>Behringer</w:t>
            </w:r>
            <w:proofErr w:type="spellEnd"/>
            <w:r w:rsidRPr="00FC0DD8">
              <w:rPr>
                <w:rFonts w:eastAsiaTheme="minorHAnsi"/>
                <w:sz w:val="24"/>
                <w:szCs w:val="24"/>
                <w:lang w:eastAsia="en-US"/>
              </w:rPr>
              <w:t xml:space="preserve"> РК112А -1 шт.</w:t>
            </w:r>
          </w:p>
        </w:tc>
        <w:tc>
          <w:tcPr>
            <w:tcW w:w="2262" w:type="dxa"/>
            <w:shd w:val="clear" w:color="auto" w:fill="auto"/>
          </w:tcPr>
          <w:p w:rsidR="00A90DC6" w:rsidRPr="00FC0DD8" w:rsidRDefault="00A90DC6" w:rsidP="00CE0A87">
            <w:pPr>
              <w:pStyle w:val="Style214"/>
              <w:spacing w:line="240" w:lineRule="auto"/>
              <w:ind w:firstLine="0"/>
              <w:rPr>
                <w:sz w:val="24"/>
                <w:szCs w:val="24"/>
              </w:rPr>
            </w:pPr>
            <w:r w:rsidRPr="00FC0DD8">
              <w:rPr>
                <w:sz w:val="24"/>
                <w:szCs w:val="24"/>
              </w:rPr>
              <w:t>196084, г. Санкт-Петербург, Московский пр., д. 103, лит. 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2E5A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A1C">
              <w:rPr>
                <w:sz w:val="23"/>
                <w:szCs w:val="23"/>
              </w:rPr>
              <w:t>Влияние информационных технологий на качество современного финансового рынка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2E5A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A1C">
              <w:rPr>
                <w:sz w:val="23"/>
                <w:szCs w:val="23"/>
              </w:rPr>
              <w:t xml:space="preserve">Анализ Отчета </w:t>
            </w:r>
            <w:r>
              <w:rPr>
                <w:sz w:val="23"/>
                <w:szCs w:val="23"/>
                <w:lang w:val="en-US"/>
              </w:rPr>
              <w:t>IOSCO</w:t>
            </w:r>
            <w:r w:rsidRPr="002E5A1C">
              <w:rPr>
                <w:sz w:val="23"/>
                <w:szCs w:val="23"/>
              </w:rPr>
              <w:t xml:space="preserve"> по исследованию финансовых технологий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2E5A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A1C">
              <w:rPr>
                <w:sz w:val="23"/>
                <w:szCs w:val="23"/>
              </w:rPr>
              <w:t>Информация Банка России «Основные направления развития финансовых технологий на период 2018–2020 годов»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2E5A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A1C">
              <w:rPr>
                <w:sz w:val="23"/>
                <w:szCs w:val="23"/>
              </w:rPr>
              <w:t>Анализ Программы «Цифровая экономика Российской Федерации», утвержденной распоряжением Правительства Российской Федерации от 28 июля 2017 г. № 1632-р.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2E5A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A1C">
              <w:rPr>
                <w:sz w:val="23"/>
                <w:szCs w:val="23"/>
              </w:rPr>
              <w:t>Пути трансформации бизнес-моделей финансовых посредников на фондовом рынке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Цифровая трансформация Московской биржи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2E5A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A1C">
              <w:rPr>
                <w:sz w:val="23"/>
                <w:szCs w:val="23"/>
              </w:rPr>
              <w:t>Современное состояние рынка цифровых финансовых технологий в России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2E5A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A1C">
              <w:rPr>
                <w:sz w:val="23"/>
                <w:szCs w:val="23"/>
              </w:rPr>
              <w:t>Возможности цифровой экономики для развития банковского бизнеса в России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2E5A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A1C">
              <w:rPr>
                <w:sz w:val="23"/>
                <w:szCs w:val="23"/>
              </w:rPr>
              <w:t>Технология распределенных реестров в финансовой сфере России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2E5A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A1C">
              <w:rPr>
                <w:sz w:val="23"/>
                <w:szCs w:val="23"/>
              </w:rPr>
              <w:t xml:space="preserve">Выбор оптимального режима регулирования операций с </w:t>
            </w:r>
            <w:proofErr w:type="spellStart"/>
            <w:r w:rsidRPr="002E5A1C">
              <w:rPr>
                <w:sz w:val="23"/>
                <w:szCs w:val="23"/>
              </w:rPr>
              <w:t>криптовалютами</w:t>
            </w:r>
            <w:proofErr w:type="spellEnd"/>
            <w:r w:rsidRPr="002E5A1C">
              <w:rPr>
                <w:sz w:val="23"/>
                <w:szCs w:val="23"/>
              </w:rPr>
              <w:t xml:space="preserve"> и </w:t>
            </w:r>
            <w:proofErr w:type="spellStart"/>
            <w:r w:rsidRPr="002E5A1C">
              <w:rPr>
                <w:sz w:val="23"/>
                <w:szCs w:val="23"/>
              </w:rPr>
              <w:t>блокчейном</w:t>
            </w:r>
            <w:proofErr w:type="spellEnd"/>
            <w:r w:rsidRPr="002E5A1C">
              <w:rPr>
                <w:sz w:val="23"/>
                <w:szCs w:val="23"/>
              </w:rPr>
              <w:t xml:space="preserve"> в России: дискуссионный взгляд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2E5A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A1C">
              <w:rPr>
                <w:sz w:val="23"/>
                <w:szCs w:val="23"/>
              </w:rPr>
              <w:t>Анализ влияния блокчейн-технологии на финансовую систему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2E5A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A1C">
              <w:rPr>
                <w:sz w:val="23"/>
                <w:szCs w:val="23"/>
              </w:rPr>
              <w:t xml:space="preserve">Платформа </w:t>
            </w:r>
            <w:r>
              <w:rPr>
                <w:sz w:val="23"/>
                <w:szCs w:val="23"/>
                <w:lang w:val="en-US"/>
              </w:rPr>
              <w:t>E</w:t>
            </w:r>
            <w:r w:rsidRPr="002E5A1C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voting</w:t>
            </w:r>
            <w:r w:rsidRPr="002E5A1C">
              <w:rPr>
                <w:sz w:val="23"/>
                <w:szCs w:val="23"/>
              </w:rPr>
              <w:t xml:space="preserve"> как инструмент цифровой экономики в корпоративном управлении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Аналитика рынка ICO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2E5A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ICO</w:t>
            </w:r>
            <w:r w:rsidRPr="002E5A1C">
              <w:rPr>
                <w:sz w:val="23"/>
                <w:szCs w:val="23"/>
              </w:rPr>
              <w:t xml:space="preserve"> как способ привлечения инвестиций – российский и зарубежный опыт регулирования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2E5A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Big</w:t>
            </w:r>
            <w:r w:rsidRPr="002E5A1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2E5A1C">
              <w:rPr>
                <w:sz w:val="23"/>
                <w:szCs w:val="23"/>
              </w:rPr>
              <w:t xml:space="preserve"> и бизнес - новые возможности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2E5A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A1C">
              <w:rPr>
                <w:sz w:val="23"/>
                <w:szCs w:val="23"/>
              </w:rPr>
              <w:t>Расширение применения финансово-технологических инноваций в экономических процессах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2E5A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A1C">
              <w:rPr>
                <w:sz w:val="23"/>
                <w:szCs w:val="23"/>
              </w:rPr>
              <w:t>«Регулятивная песочница»: понятие, классификация, роль в экономике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2E5A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A1C">
              <w:rPr>
                <w:sz w:val="23"/>
                <w:szCs w:val="23"/>
              </w:rPr>
              <w:t>Технологии биометрической идентификации и аутентификации в финансах: сущность, роль, проблемы и перспективы внедрения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2E5A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A1C">
              <w:rPr>
                <w:sz w:val="23"/>
                <w:szCs w:val="23"/>
              </w:rPr>
              <w:t>«</w:t>
            </w:r>
            <w:r>
              <w:rPr>
                <w:sz w:val="23"/>
                <w:szCs w:val="23"/>
                <w:lang w:val="en-US"/>
              </w:rPr>
              <w:t>Big</w:t>
            </w:r>
            <w:r w:rsidRPr="002E5A1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2E5A1C">
              <w:rPr>
                <w:sz w:val="23"/>
                <w:szCs w:val="23"/>
              </w:rPr>
              <w:t>»: особенности применения данной технологии на фондовом рынке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2E5A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E5A1C">
              <w:rPr>
                <w:sz w:val="23"/>
                <w:szCs w:val="23"/>
              </w:rPr>
              <w:t>Экосистемный</w:t>
            </w:r>
            <w:proofErr w:type="spellEnd"/>
            <w:r w:rsidRPr="002E5A1C">
              <w:rPr>
                <w:sz w:val="23"/>
                <w:szCs w:val="23"/>
              </w:rPr>
              <w:t xml:space="preserve"> подход как современная тенденция развития компаний: преимущества, недостатки, перспективы развития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E5A1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A1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C0DD8" w:rsidTr="00801458">
        <w:tc>
          <w:tcPr>
            <w:tcW w:w="2336" w:type="dxa"/>
          </w:tcPr>
          <w:p w:rsidR="005D65A5" w:rsidRPr="00FC0D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DD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C0D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DD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C0D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DD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C0D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DD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C0DD8" w:rsidTr="00801458">
        <w:tc>
          <w:tcPr>
            <w:tcW w:w="2336" w:type="dxa"/>
          </w:tcPr>
          <w:p w:rsidR="005D65A5" w:rsidRPr="00FC0D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C0DD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C0DD8" w:rsidRDefault="007478E0" w:rsidP="00801458">
            <w:pPr>
              <w:rPr>
                <w:rFonts w:ascii="Times New Roman" w:hAnsi="Times New Roman" w:cs="Times New Roman"/>
              </w:rPr>
            </w:pPr>
            <w:r w:rsidRPr="00FC0DD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:rsidR="005D65A5" w:rsidRPr="00FC0DD8" w:rsidRDefault="007478E0" w:rsidP="00801458">
            <w:pPr>
              <w:rPr>
                <w:rFonts w:ascii="Times New Roman" w:hAnsi="Times New Roman" w:cs="Times New Roman"/>
              </w:rPr>
            </w:pPr>
            <w:r w:rsidRPr="00FC0DD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C0DD8" w:rsidRDefault="007478E0" w:rsidP="00FC0DD8">
            <w:pPr>
              <w:rPr>
                <w:rFonts w:ascii="Times New Roman" w:hAnsi="Times New Roman" w:cs="Times New Roman"/>
              </w:rPr>
            </w:pPr>
            <w:r w:rsidRPr="00FC0DD8">
              <w:rPr>
                <w:rFonts w:ascii="Times New Roman" w:hAnsi="Times New Roman" w:cs="Times New Roman"/>
                <w:lang w:val="en-US"/>
              </w:rPr>
              <w:t>1-</w:t>
            </w:r>
            <w:r w:rsidR="00FC0DD8">
              <w:rPr>
                <w:rFonts w:ascii="Times New Roman" w:hAnsi="Times New Roman" w:cs="Times New Roman"/>
              </w:rPr>
              <w:t>4</w:t>
            </w:r>
          </w:p>
        </w:tc>
      </w:tr>
      <w:tr w:rsidR="005D65A5" w:rsidRPr="00FC0DD8" w:rsidTr="00801458">
        <w:tc>
          <w:tcPr>
            <w:tcW w:w="2336" w:type="dxa"/>
          </w:tcPr>
          <w:p w:rsidR="005D65A5" w:rsidRPr="00FC0D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C0DD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C0DD8" w:rsidRDefault="007478E0" w:rsidP="00801458">
            <w:pPr>
              <w:rPr>
                <w:rFonts w:ascii="Times New Roman" w:hAnsi="Times New Roman" w:cs="Times New Roman"/>
              </w:rPr>
            </w:pPr>
            <w:r w:rsidRPr="00FC0DD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:rsidR="005D65A5" w:rsidRPr="00FC0DD8" w:rsidRDefault="007478E0" w:rsidP="00801458">
            <w:pPr>
              <w:rPr>
                <w:rFonts w:ascii="Times New Roman" w:hAnsi="Times New Roman" w:cs="Times New Roman"/>
              </w:rPr>
            </w:pPr>
            <w:r w:rsidRPr="00FC0DD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C0DD8" w:rsidRDefault="00FC0DD8" w:rsidP="00FC0D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478E0" w:rsidRPr="00FC0DD8"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5D65A5" w:rsidRPr="00FC0DD8" w:rsidTr="00801458">
        <w:tc>
          <w:tcPr>
            <w:tcW w:w="2336" w:type="dxa"/>
          </w:tcPr>
          <w:p w:rsidR="005D65A5" w:rsidRPr="00FC0D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C0DD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C0DD8" w:rsidRDefault="007478E0" w:rsidP="00801458">
            <w:pPr>
              <w:rPr>
                <w:rFonts w:ascii="Times New Roman" w:hAnsi="Times New Roman" w:cs="Times New Roman"/>
              </w:rPr>
            </w:pPr>
            <w:r w:rsidRPr="00FC0DD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FC0DD8" w:rsidRDefault="007478E0" w:rsidP="00801458">
            <w:pPr>
              <w:rPr>
                <w:rFonts w:ascii="Times New Roman" w:hAnsi="Times New Roman" w:cs="Times New Roman"/>
              </w:rPr>
            </w:pPr>
            <w:r w:rsidRPr="00FC0DD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C0DD8" w:rsidRDefault="007478E0" w:rsidP="00FC0DD8">
            <w:pPr>
              <w:rPr>
                <w:rFonts w:ascii="Times New Roman" w:hAnsi="Times New Roman" w:cs="Times New Roman"/>
              </w:rPr>
            </w:pPr>
            <w:r w:rsidRPr="00FC0DD8">
              <w:rPr>
                <w:rFonts w:ascii="Times New Roman" w:hAnsi="Times New Roman" w:cs="Times New Roman"/>
                <w:lang w:val="en-US"/>
              </w:rPr>
              <w:t>1-</w:t>
            </w:r>
            <w:r w:rsidR="00FC0DD8">
              <w:rPr>
                <w:rFonts w:ascii="Times New Roman" w:hAnsi="Times New Roman" w:cs="Times New Roman"/>
              </w:rPr>
              <w:t>8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C0DD8" w:rsidTr="00375E23">
        <w:tc>
          <w:tcPr>
            <w:tcW w:w="562" w:type="dxa"/>
          </w:tcPr>
          <w:p w:rsidR="00FC0DD8" w:rsidRPr="009E6058" w:rsidRDefault="00FC0DD8" w:rsidP="00375E2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FC0DD8" w:rsidRPr="002E5A1C" w:rsidRDefault="00FC0DD8" w:rsidP="00375E2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5A1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C0DD8" w:rsidTr="00801458">
        <w:tc>
          <w:tcPr>
            <w:tcW w:w="2500" w:type="pct"/>
          </w:tcPr>
          <w:p w:rsidR="00B8237E" w:rsidRPr="00FC0DD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DD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C0DD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DD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C0DD8" w:rsidTr="00801458">
        <w:tc>
          <w:tcPr>
            <w:tcW w:w="2500" w:type="pct"/>
          </w:tcPr>
          <w:p w:rsidR="00B8237E" w:rsidRPr="00FC0DD8" w:rsidRDefault="00B8237E" w:rsidP="00801458">
            <w:pPr>
              <w:rPr>
                <w:rFonts w:ascii="Times New Roman" w:hAnsi="Times New Roman" w:cs="Times New Roman"/>
              </w:rPr>
            </w:pPr>
            <w:r w:rsidRPr="00FC0DD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FC0DD8" w:rsidRDefault="005C548A" w:rsidP="00FC0DD8">
            <w:pPr>
              <w:rPr>
                <w:rFonts w:ascii="Times New Roman" w:hAnsi="Times New Roman" w:cs="Times New Roman"/>
              </w:rPr>
            </w:pPr>
            <w:r w:rsidRPr="00FC0DD8">
              <w:rPr>
                <w:rFonts w:ascii="Times New Roman" w:hAnsi="Times New Roman" w:cs="Times New Roman"/>
                <w:lang w:val="en-US"/>
              </w:rPr>
              <w:t>1-</w:t>
            </w:r>
            <w:r w:rsidR="00FC0DD8">
              <w:rPr>
                <w:rFonts w:ascii="Times New Roman" w:hAnsi="Times New Roman" w:cs="Times New Roman"/>
              </w:rPr>
              <w:t>8</w:t>
            </w:r>
          </w:p>
        </w:tc>
      </w:tr>
      <w:tr w:rsidR="00B8237E" w:rsidRPr="00FC0DD8" w:rsidTr="00801458">
        <w:tc>
          <w:tcPr>
            <w:tcW w:w="2500" w:type="pct"/>
          </w:tcPr>
          <w:p w:rsidR="00B8237E" w:rsidRPr="00FC0DD8" w:rsidRDefault="00B8237E" w:rsidP="00801458">
            <w:pPr>
              <w:rPr>
                <w:rFonts w:ascii="Times New Roman" w:hAnsi="Times New Roman" w:cs="Times New Roman"/>
              </w:rPr>
            </w:pPr>
            <w:r w:rsidRPr="00FC0DD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FC0DD8" w:rsidRDefault="005C548A" w:rsidP="00FC0DD8">
            <w:pPr>
              <w:rPr>
                <w:rFonts w:ascii="Times New Roman" w:hAnsi="Times New Roman" w:cs="Times New Roman"/>
              </w:rPr>
            </w:pPr>
            <w:r w:rsidRPr="00FC0DD8">
              <w:rPr>
                <w:rFonts w:ascii="Times New Roman" w:hAnsi="Times New Roman" w:cs="Times New Roman"/>
                <w:lang w:val="en-US"/>
              </w:rPr>
              <w:t>1-</w:t>
            </w:r>
            <w:r w:rsidR="00FC0DD8">
              <w:rPr>
                <w:rFonts w:ascii="Times New Roman" w:hAnsi="Times New Roman" w:cs="Times New Roman"/>
              </w:rPr>
              <w:t>8</w:t>
            </w:r>
          </w:p>
        </w:tc>
      </w:tr>
      <w:tr w:rsidR="00B8237E" w:rsidRPr="00FC0DD8" w:rsidTr="00801458">
        <w:tc>
          <w:tcPr>
            <w:tcW w:w="2500" w:type="pct"/>
          </w:tcPr>
          <w:p w:rsidR="00B8237E" w:rsidRPr="00FC0DD8" w:rsidRDefault="00B8237E" w:rsidP="00801458">
            <w:pPr>
              <w:rPr>
                <w:rFonts w:ascii="Times New Roman" w:hAnsi="Times New Roman" w:cs="Times New Roman"/>
              </w:rPr>
            </w:pPr>
            <w:r w:rsidRPr="00FC0DD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FC0DD8" w:rsidRDefault="005C548A" w:rsidP="00FC0DD8">
            <w:pPr>
              <w:rPr>
                <w:rFonts w:ascii="Times New Roman" w:hAnsi="Times New Roman" w:cs="Times New Roman"/>
              </w:rPr>
            </w:pPr>
            <w:r w:rsidRPr="00FC0DD8">
              <w:rPr>
                <w:rFonts w:ascii="Times New Roman" w:hAnsi="Times New Roman" w:cs="Times New Roman"/>
                <w:lang w:val="en-US"/>
              </w:rPr>
              <w:t>1-</w:t>
            </w:r>
            <w:r w:rsidR="00FC0DD8">
              <w:rPr>
                <w:rFonts w:ascii="Times New Roman" w:hAnsi="Times New Roman" w:cs="Times New Roman"/>
              </w:rPr>
              <w:t>8</w:t>
            </w:r>
          </w:p>
        </w:tc>
      </w:tr>
      <w:tr w:rsidR="00B8237E" w:rsidRPr="00FC0DD8" w:rsidTr="00801458">
        <w:tc>
          <w:tcPr>
            <w:tcW w:w="2500" w:type="pct"/>
          </w:tcPr>
          <w:p w:rsidR="00B8237E" w:rsidRPr="00FC0DD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C0DD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FC0DD8" w:rsidRDefault="005C548A" w:rsidP="00FC0DD8">
            <w:pPr>
              <w:rPr>
                <w:rFonts w:ascii="Times New Roman" w:hAnsi="Times New Roman" w:cs="Times New Roman"/>
              </w:rPr>
            </w:pPr>
            <w:r w:rsidRPr="00FC0DD8">
              <w:rPr>
                <w:rFonts w:ascii="Times New Roman" w:hAnsi="Times New Roman" w:cs="Times New Roman"/>
                <w:lang w:val="en-US"/>
              </w:rPr>
              <w:t>1-</w:t>
            </w:r>
            <w:r w:rsidR="00FC0DD8">
              <w:rPr>
                <w:rFonts w:ascii="Times New Roman" w:hAnsi="Times New Roman" w:cs="Times New Roman"/>
              </w:rPr>
              <w:t>8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375E23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75E23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E2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75E23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E23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</w:tr>
      <w:tr w:rsidR="00142518" w:rsidRPr="00375E23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75E2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E23">
              <w:rPr>
                <w:rFonts w:ascii="Times New Roman" w:hAnsi="Times New Roman"/>
                <w:sz w:val="24"/>
                <w:szCs w:val="24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75E2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E23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  <w:tr w:rsidR="00142518" w:rsidRPr="00375E23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75E2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E23">
              <w:rPr>
                <w:rFonts w:ascii="Times New Roman" w:hAnsi="Times New Roman"/>
                <w:sz w:val="24"/>
                <w:szCs w:val="24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75E2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E23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142518" w:rsidRPr="00375E23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75E2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E23">
              <w:rPr>
                <w:rFonts w:ascii="Times New Roman" w:hAnsi="Times New Roman"/>
                <w:sz w:val="24"/>
                <w:szCs w:val="24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75E2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E23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142518" w:rsidRPr="00375E23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75E2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E23">
              <w:rPr>
                <w:rFonts w:ascii="Times New Roman" w:hAnsi="Times New Roman"/>
                <w:sz w:val="24"/>
                <w:szCs w:val="24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75E2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E23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E1A" w:rsidRDefault="00AE4E1A" w:rsidP="00315CA6">
      <w:pPr>
        <w:spacing w:after="0" w:line="240" w:lineRule="auto"/>
      </w:pPr>
      <w:r>
        <w:separator/>
      </w:r>
    </w:p>
  </w:endnote>
  <w:endnote w:type="continuationSeparator" w:id="0">
    <w:p w:rsidR="00AE4E1A" w:rsidRDefault="00AE4E1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375E23" w:rsidRDefault="00375E23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4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75E23" w:rsidRDefault="00375E23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E1A" w:rsidRDefault="00AE4E1A" w:rsidP="00315CA6">
      <w:pPr>
        <w:spacing w:after="0" w:line="240" w:lineRule="auto"/>
      </w:pPr>
      <w:r>
        <w:separator/>
      </w:r>
    </w:p>
  </w:footnote>
  <w:footnote w:type="continuationSeparator" w:id="0">
    <w:p w:rsidR="00AE4E1A" w:rsidRDefault="00AE4E1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169A2"/>
    <w:rsid w:val="00125CF1"/>
    <w:rsid w:val="001400FE"/>
    <w:rsid w:val="00142518"/>
    <w:rsid w:val="0014422E"/>
    <w:rsid w:val="0015759D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E5A1C"/>
    <w:rsid w:val="002F5102"/>
    <w:rsid w:val="00313ACD"/>
    <w:rsid w:val="00315CA6"/>
    <w:rsid w:val="00316402"/>
    <w:rsid w:val="003236DC"/>
    <w:rsid w:val="00342EBC"/>
    <w:rsid w:val="00352B6F"/>
    <w:rsid w:val="00355FB7"/>
    <w:rsid w:val="00365ECE"/>
    <w:rsid w:val="00370A02"/>
    <w:rsid w:val="00375E23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5260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96CA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0427"/>
    <w:rsid w:val="007E6725"/>
    <w:rsid w:val="007F1A52"/>
    <w:rsid w:val="007F544A"/>
    <w:rsid w:val="007F5F5A"/>
    <w:rsid w:val="0080100A"/>
    <w:rsid w:val="00801458"/>
    <w:rsid w:val="00805122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6880"/>
    <w:rsid w:val="00A77598"/>
    <w:rsid w:val="00A86C18"/>
    <w:rsid w:val="00A90DC6"/>
    <w:rsid w:val="00AA24DD"/>
    <w:rsid w:val="00AA7A6A"/>
    <w:rsid w:val="00AC3C95"/>
    <w:rsid w:val="00AD3A54"/>
    <w:rsid w:val="00AD6122"/>
    <w:rsid w:val="00AE06E9"/>
    <w:rsid w:val="00AE2B1A"/>
    <w:rsid w:val="00AE4E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357F5"/>
    <w:rsid w:val="00C5148A"/>
    <w:rsid w:val="00C52FB4"/>
    <w:rsid w:val="00C624F8"/>
    <w:rsid w:val="00C624FA"/>
    <w:rsid w:val="00C661EC"/>
    <w:rsid w:val="00C72C28"/>
    <w:rsid w:val="00C82A94"/>
    <w:rsid w:val="00C8600B"/>
    <w:rsid w:val="00C9559A"/>
    <w:rsid w:val="00C96700"/>
    <w:rsid w:val="00CA0A1D"/>
    <w:rsid w:val="00CA7DE7"/>
    <w:rsid w:val="00CC7A75"/>
    <w:rsid w:val="00CE0A87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6CF6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24E9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0DD8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6D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styleId="af6">
    <w:name w:val="FollowedHyperlink"/>
    <w:basedOn w:val="a0"/>
    <w:uiPriority w:val="99"/>
    <w:semiHidden/>
    <w:unhideWhenUsed/>
    <w:rsid w:val="00AE06E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rynok-cennyh-bumag-535522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finansovye-rynki-i-instituty-53673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rynok-cennyh-bumag-i-proizvodnyh-finansovyh-instrumentov-545005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dengi-kredit-banki-finansovye-rynki-5449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.ru/bookshelf/377397/readin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E2A482-486E-4A3E-83D6-627CF9593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3613</Words>
  <Characters>20600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7</cp:revision>
  <cp:lastPrinted>2021-04-28T14:42:00Z</cp:lastPrinted>
  <dcterms:created xsi:type="dcterms:W3CDTF">2024-06-10T19:12:00Z</dcterms:created>
  <dcterms:modified xsi:type="dcterms:W3CDTF">2025-02-06T10:42:00Z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