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Финансово-аналитические инструменты несостоятельности деятельности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33B910" w:rsidR="00A77598" w:rsidRPr="00A04BA8" w:rsidRDefault="00A04B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38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87E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  <w:tr w:rsidR="007A7979" w:rsidRPr="007A7979" w14:paraId="427E3B6A" w14:textId="77777777" w:rsidTr="00ED54AA">
        <w:tc>
          <w:tcPr>
            <w:tcW w:w="9345" w:type="dxa"/>
          </w:tcPr>
          <w:p w14:paraId="04FB948B" w14:textId="77777777" w:rsidR="007A7979" w:rsidRPr="00A938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87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9387E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A9387E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ABBF3C" w:rsidR="004475DA" w:rsidRPr="00A04BA8" w:rsidRDefault="00A04B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F40574" w14:textId="77777777" w:rsidR="00A938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3677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_Toc183533677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0A822BB4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78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_Toc183533678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3ED355E8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79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_Toc183533679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4C9383FD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0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_Toc183533680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523B7187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1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_Toc183533681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4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4D7F221B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2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_Toc183533682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4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214C4C63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3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_Toc183533683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5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071B3EFF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4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_Toc183533684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6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3B4C65A0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5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_Toc183533685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6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7CE36C4F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6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_Toc183533686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8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3BBF13F3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7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_Toc183533687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9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2C6D37DB" w14:textId="77777777" w:rsidR="00A9387E" w:rsidRDefault="00234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8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_Toc183533688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11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75049995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89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_Toc183533689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11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4C84DED7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90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_Toc183533690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12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2065C5BC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91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_Toc183533691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12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7B5F78C9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92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_Toc183533692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18A9BFC4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93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_Toc183533693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432E88B6" w14:textId="77777777" w:rsidR="00A9387E" w:rsidRDefault="00234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694" w:history="1">
            <w:r w:rsidR="00A9387E" w:rsidRPr="008E0E4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9387E">
              <w:rPr>
                <w:noProof/>
                <w:webHidden/>
              </w:rPr>
              <w:tab/>
            </w:r>
            <w:r w:rsidR="00A9387E">
              <w:rPr>
                <w:noProof/>
                <w:webHidden/>
              </w:rPr>
              <w:fldChar w:fldCharType="begin"/>
            </w:r>
            <w:r w:rsidR="00A9387E">
              <w:rPr>
                <w:noProof/>
                <w:webHidden/>
              </w:rPr>
              <w:instrText xml:space="preserve"> PAGEREF _Toc183533694 \h </w:instrText>
            </w:r>
            <w:r w:rsidR="00A9387E">
              <w:rPr>
                <w:noProof/>
                <w:webHidden/>
              </w:rPr>
            </w:r>
            <w:r w:rsidR="00A9387E">
              <w:rPr>
                <w:noProof/>
                <w:webHidden/>
              </w:rPr>
              <w:fldChar w:fldCharType="separate"/>
            </w:r>
            <w:r w:rsidR="00A9387E">
              <w:rPr>
                <w:noProof/>
                <w:webHidden/>
              </w:rPr>
              <w:t>13</w:t>
            </w:r>
            <w:r w:rsidR="00A938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36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современных углубленных знаний в области финансово-экономического анализа и его инструментария для целей превентивной и прогнозной оценки несостоятельности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36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Финансово-аналитические инструменты несостоятельности деятельности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36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938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38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38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38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8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38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38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938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38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3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A9387E">
              <w:rPr>
                <w:rFonts w:ascii="Times New Roman" w:hAnsi="Times New Roman" w:cs="Times New Roman"/>
              </w:rPr>
              <w:t>и(</w:t>
            </w:r>
            <w:proofErr w:type="gramEnd"/>
            <w:r w:rsidRPr="00A9387E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3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lang w:bidi="ru-RU"/>
              </w:rPr>
              <w:t xml:space="preserve">ПК-4.2 - Использует бухгалтерскую отчетность в </w:t>
            </w:r>
            <w:proofErr w:type="gramStart"/>
            <w:r w:rsidRPr="00A9387E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A9387E">
              <w:rPr>
                <w:rFonts w:ascii="Times New Roman" w:hAnsi="Times New Roman" w:cs="Times New Roman"/>
                <w:lang w:bidi="ru-RU"/>
              </w:rPr>
              <w:t xml:space="preserve">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3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387E">
              <w:rPr>
                <w:rFonts w:ascii="Times New Roman" w:hAnsi="Times New Roman" w:cs="Times New Roman"/>
              </w:rPr>
              <w:t>методики внутреннего аудита, в том числе методики анализа рисков хозяйственной деятельности, признаки и симптомы возможной несостоятельности организации, выявляемые по материалам бухгалтерской отчетности.</w:t>
            </w:r>
            <w:r w:rsidRPr="00A938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3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387E">
              <w:rPr>
                <w:rFonts w:ascii="Times New Roman" w:hAnsi="Times New Roman" w:cs="Times New Roman"/>
              </w:rPr>
              <w:t>оценивать риски организации при прогнозировании возможных кризисных явлений в будущем и давать рекомендации по минимизации рисков несостоятельности и кризисных явлений в финансово-экономической деятельности</w:t>
            </w:r>
            <w:proofErr w:type="gramStart"/>
            <w:r w:rsidR="00FD518F" w:rsidRPr="00A9387E">
              <w:rPr>
                <w:rFonts w:ascii="Times New Roman" w:hAnsi="Times New Roman" w:cs="Times New Roman"/>
              </w:rPr>
              <w:t>.</w:t>
            </w:r>
            <w:r w:rsidRPr="00A9387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938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38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387E">
              <w:rPr>
                <w:rFonts w:ascii="Times New Roman" w:hAnsi="Times New Roman" w:cs="Times New Roman"/>
              </w:rPr>
              <w:t>инструментами диагностики несостоятельности и выявления кризисных явлений в финансово-экономической деятельности организации, в том числе методиками внутреннего аудита.</w:t>
            </w:r>
            <w:r w:rsidRPr="00A938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938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336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Вопросы терминологии и нормативно- правовая база несостоятельности ( банкротства) коммерческой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понятийного аппарата, цели и  задачи оценки несостоятельности. Кризисы организации, их сущность и взаимосвязь с несостоятельностью, инструменты (индикаторы) определения зоны риска (глубины) несостоятельности.  Законодательное регулирование  банкротства в России (критерии несостоятельности, процедуры банкротства). Виды, стадии, этапы оценки несостоятельности и факторы, влияющие на кризисное состояние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B5F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A1D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Диагностика как аналитический инструментарий, обеспечивающий финансово-экономическую безопасность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29E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«диагностика», содержание, цель и решаемые задачи, направления диагностического исследования, используемые финансово-аналитические инструменты. Система информационного обеспечения и оценка ее достоверности в целях финансового анализа организации. Методики анализа и  модели оценки несостоятельности, преимущества и недостатки используемых формализованных и неформализованных инструментов исследования. Профилактика банкротства. Эффективный внутренний контроль как превентивный инструмент предотвращения несостоятельности и банкротства организации. Структура и организация внутреннего контроля, оценка эффективности системы внутреннего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902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797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964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5E1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9396E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F142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Финансовое оздоровление  как процесс стабилизации экономической деятельности несостоятельных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BA0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Финансовое оздоровление: процедура банкротства и процесс финансовой стабилизации. Алгоритмы выбора инструментов финансового оздоровления проблемных и кризисных организаций:  основные этапы стабилизации, соответствующие им цели, реализуемые механизмы, их виды, содержание, используемые системы показателей. Разработка методических и практических подходов к решению проблем финансового оздоровления.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5862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79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2A9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9A79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36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36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4"/>
        <w:gridCol w:w="48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Зуб А.Т. Антикризисное управление организацией: учебное пособие/ А. Т. Зуб, Е. М. Панина. – Москва: Форум: ИНФРА-М, 2020. – 256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978-5-16-100747-1. – Текст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387E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https://znanium.com/catalog/product/1068822</w:t>
              </w:r>
            </w:hyperlink>
          </w:p>
        </w:tc>
      </w:tr>
      <w:tr w:rsidR="00262CF0" w:rsidRPr="00A04BA8" w14:paraId="522BF1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17EF2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Касьяненко, Т. Г.  Анализ и оценка рисков в бизнесе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Г. Касьяненко, Г. А.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, 2021.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FE5B3" w14:textId="77777777" w:rsidR="00262CF0" w:rsidRPr="007E6725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9387E">
                <w:rPr>
                  <w:color w:val="00008B"/>
                  <w:u w:val="single"/>
                  <w:lang w:val="en-US"/>
                </w:rPr>
                <w:t>https://urait.ru/viewer/analiz ... ocenka-riskov-v-biznese-468977</w:t>
              </w:r>
            </w:hyperlink>
          </w:p>
        </w:tc>
      </w:tr>
      <w:tr w:rsidR="00262CF0" w:rsidRPr="007E6725" w14:paraId="5925C5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D99D90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Кобозева, Н. В. Банкротство: учет, анализ, аудит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Н. В. Кобозева. - Москва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Магистр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- 208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978-5-9776-0154-2. - Текст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7E9BA5" w14:textId="77777777" w:rsidR="00262CF0" w:rsidRPr="00A9387E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https://znanium.com/catalog/product/1065803</w:t>
              </w:r>
            </w:hyperlink>
          </w:p>
        </w:tc>
      </w:tr>
      <w:tr w:rsidR="00262CF0" w:rsidRPr="007E6725" w14:paraId="7EDDFB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245640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Кован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С.Е. Предупреждение банкротства организаций: монография / С.Е. Кован. – Москва: ИНФРА-М, 2019. –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0D9A1C" w14:textId="77777777" w:rsidR="00262CF0" w:rsidRPr="00A9387E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https://znanium.com/catalog/product/1002078</w:t>
              </w:r>
            </w:hyperlink>
          </w:p>
        </w:tc>
      </w:tr>
      <w:tr w:rsidR="00262CF0" w:rsidRPr="007E6725" w14:paraId="4569D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C2F8C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Мазурова И.И., Белозерова Н.П., Леонова Т.М.,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Подшивалова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М.М. Методы оценки вероятности банкротства предприятия: учебное пособие – СПб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, 2012 – 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B8E659" w14:textId="77777777" w:rsidR="00262CF0" w:rsidRPr="00A9387E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http://opac.unecon.ru/elibrary/elib/389388510.pdf</w:t>
              </w:r>
            </w:hyperlink>
          </w:p>
        </w:tc>
      </w:tr>
      <w:tr w:rsidR="00262CF0" w:rsidRPr="00A04BA8" w14:paraId="061358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AB2D6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, Антонина Николаевна. Банкротство и финансовое оздоровление субъектов экономики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Ряховской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2019.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F8F672" w14:textId="77777777" w:rsidR="00262CF0" w:rsidRPr="007E6725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9387E">
                <w:rPr>
                  <w:color w:val="00008B"/>
                  <w:u w:val="single"/>
                  <w:lang w:val="en-US"/>
                </w:rPr>
                <w:t>https://www.urait.ru/bcode/445347</w:t>
              </w:r>
            </w:hyperlink>
          </w:p>
        </w:tc>
      </w:tr>
      <w:tr w:rsidR="00262CF0" w:rsidRPr="007E6725" w14:paraId="230143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2B3568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Чернова М.В. Аудит и анализ при банкротстве: теория и практика: монография / М.В. Чернова. – Москва: ИНФРА-М, 2020. –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C95F3" w14:textId="77777777" w:rsidR="00262CF0" w:rsidRPr="00A9387E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https://znanium.com/bookread2.php?book=1028965 </w:t>
              </w:r>
            </w:hyperlink>
          </w:p>
        </w:tc>
      </w:tr>
      <w:tr w:rsidR="00262CF0" w:rsidRPr="007E6725" w14:paraId="1314FA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865BA4" w14:textId="77777777" w:rsidR="00262CF0" w:rsidRPr="00A93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Экономический анализ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Войтоловский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Войтоловского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, А. П.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Калининой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, И. И. Мазуровой. — 8-е изд.,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, 2024. — 631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978-5-534-15670-6. — Текст</w:t>
            </w:r>
            <w:proofErr w:type="gram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387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765E85" w14:textId="77777777" w:rsidR="00262CF0" w:rsidRPr="007E6725" w:rsidRDefault="00234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https://urait.ru/bcode/544760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36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63B916" w14:textId="77777777" w:rsidTr="007B550D">
        <w:tc>
          <w:tcPr>
            <w:tcW w:w="9345" w:type="dxa"/>
          </w:tcPr>
          <w:p w14:paraId="26CD48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479EA4" w14:textId="77777777" w:rsidTr="007B550D">
        <w:tc>
          <w:tcPr>
            <w:tcW w:w="9345" w:type="dxa"/>
          </w:tcPr>
          <w:p w14:paraId="08C03F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C11F24" w14:textId="77777777" w:rsidTr="007B550D">
        <w:tc>
          <w:tcPr>
            <w:tcW w:w="9345" w:type="dxa"/>
          </w:tcPr>
          <w:p w14:paraId="209DE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EA4A9F" w14:textId="77777777" w:rsidTr="007B550D">
        <w:tc>
          <w:tcPr>
            <w:tcW w:w="9345" w:type="dxa"/>
          </w:tcPr>
          <w:p w14:paraId="5FD491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36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4F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36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38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3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38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3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38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38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9387E">
              <w:rPr>
                <w:sz w:val="22"/>
                <w:szCs w:val="22"/>
              </w:rPr>
              <w:t>комплекс</w:t>
            </w:r>
            <w:proofErr w:type="gramStart"/>
            <w:r w:rsidRPr="00A9387E">
              <w:rPr>
                <w:sz w:val="22"/>
                <w:szCs w:val="22"/>
              </w:rPr>
              <w:t>"С</w:t>
            </w:r>
            <w:proofErr w:type="gramEnd"/>
            <w:r w:rsidRPr="00A9387E">
              <w:rPr>
                <w:sz w:val="22"/>
                <w:szCs w:val="22"/>
              </w:rPr>
              <w:t>пециализированная</w:t>
            </w:r>
            <w:proofErr w:type="spellEnd"/>
            <w:r w:rsidRPr="00A9387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9387E">
              <w:rPr>
                <w:sz w:val="22"/>
                <w:szCs w:val="22"/>
              </w:rPr>
              <w:t>)д</w:t>
            </w:r>
            <w:proofErr w:type="gramEnd"/>
            <w:r w:rsidRPr="00A9387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9387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387E">
              <w:rPr>
                <w:sz w:val="22"/>
                <w:szCs w:val="22"/>
              </w:rPr>
              <w:t>5-8400/8</w:t>
            </w:r>
            <w:r w:rsidRPr="00A9387E">
              <w:rPr>
                <w:sz w:val="22"/>
                <w:szCs w:val="22"/>
                <w:lang w:val="en-US"/>
              </w:rPr>
              <w:t>GB</w:t>
            </w:r>
            <w:r w:rsidRPr="00A9387E">
              <w:rPr>
                <w:sz w:val="22"/>
                <w:szCs w:val="22"/>
              </w:rPr>
              <w:t>/500</w:t>
            </w:r>
            <w:r w:rsidRPr="00A9387E">
              <w:rPr>
                <w:sz w:val="22"/>
                <w:szCs w:val="22"/>
                <w:lang w:val="en-US"/>
              </w:rPr>
              <w:t>GB</w:t>
            </w:r>
            <w:r w:rsidRPr="00A9387E">
              <w:rPr>
                <w:sz w:val="22"/>
                <w:szCs w:val="22"/>
              </w:rPr>
              <w:t>_</w:t>
            </w:r>
            <w:r w:rsidRPr="00A9387E">
              <w:rPr>
                <w:sz w:val="22"/>
                <w:szCs w:val="22"/>
                <w:lang w:val="en-US"/>
              </w:rPr>
              <w:t>SSD</w:t>
            </w:r>
            <w:r w:rsidRPr="00A9387E">
              <w:rPr>
                <w:sz w:val="22"/>
                <w:szCs w:val="22"/>
              </w:rPr>
              <w:t>/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VA</w:t>
            </w:r>
            <w:r w:rsidRPr="00A9387E">
              <w:rPr>
                <w:sz w:val="22"/>
                <w:szCs w:val="22"/>
              </w:rPr>
              <w:t>2410-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9387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9387E">
              <w:rPr>
                <w:sz w:val="22"/>
                <w:szCs w:val="22"/>
                <w:lang w:val="en-US"/>
              </w:rPr>
              <w:t>Intel</w:t>
            </w:r>
            <w:r w:rsidRPr="00A9387E">
              <w:rPr>
                <w:sz w:val="22"/>
                <w:szCs w:val="22"/>
              </w:rPr>
              <w:t xml:space="preserve">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x</w:t>
            </w:r>
            <w:r w:rsidRPr="00A9387E">
              <w:rPr>
                <w:sz w:val="22"/>
                <w:szCs w:val="22"/>
              </w:rPr>
              <w:t xml:space="preserve">2 </w:t>
            </w:r>
            <w:r w:rsidRPr="00A9387E">
              <w:rPr>
                <w:sz w:val="22"/>
                <w:szCs w:val="22"/>
                <w:lang w:val="en-US"/>
              </w:rPr>
              <w:t>g</w:t>
            </w:r>
            <w:r w:rsidRPr="00A9387E">
              <w:rPr>
                <w:sz w:val="22"/>
                <w:szCs w:val="22"/>
              </w:rPr>
              <w:t xml:space="preserve">3250 </w:t>
            </w:r>
            <w:proofErr w:type="spellStart"/>
            <w:r w:rsidRPr="00A9387E">
              <w:rPr>
                <w:sz w:val="22"/>
                <w:szCs w:val="22"/>
              </w:rPr>
              <w:t>клавиатура+мышь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L</w:t>
            </w:r>
            <w:r w:rsidRPr="00A9387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387E">
              <w:rPr>
                <w:sz w:val="22"/>
                <w:szCs w:val="22"/>
              </w:rPr>
              <w:t xml:space="preserve">,монитор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387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387E" w14:paraId="152D26A7" w14:textId="77777777" w:rsidTr="008416EB">
        <w:tc>
          <w:tcPr>
            <w:tcW w:w="7797" w:type="dxa"/>
            <w:shd w:val="clear" w:color="auto" w:fill="auto"/>
          </w:tcPr>
          <w:p w14:paraId="4F3DBE35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387E">
              <w:rPr>
                <w:sz w:val="22"/>
                <w:szCs w:val="22"/>
              </w:rPr>
              <w:t>комплексом</w:t>
            </w:r>
            <w:proofErr w:type="gramStart"/>
            <w:r w:rsidRPr="00A9387E">
              <w:rPr>
                <w:sz w:val="22"/>
                <w:szCs w:val="22"/>
              </w:rPr>
              <w:t>.С</w:t>
            </w:r>
            <w:proofErr w:type="gramEnd"/>
            <w:r w:rsidRPr="00A9387E">
              <w:rPr>
                <w:sz w:val="22"/>
                <w:szCs w:val="22"/>
              </w:rPr>
              <w:t>пециализированная</w:t>
            </w:r>
            <w:proofErr w:type="spellEnd"/>
            <w:r w:rsidRPr="00A938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387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387E">
              <w:rPr>
                <w:sz w:val="22"/>
                <w:szCs w:val="22"/>
              </w:rPr>
              <w:t>5-8400/8</w:t>
            </w:r>
            <w:r w:rsidRPr="00A9387E">
              <w:rPr>
                <w:sz w:val="22"/>
                <w:szCs w:val="22"/>
                <w:lang w:val="en-US"/>
              </w:rPr>
              <w:t>GB</w:t>
            </w:r>
            <w:r w:rsidRPr="00A9387E">
              <w:rPr>
                <w:sz w:val="22"/>
                <w:szCs w:val="22"/>
              </w:rPr>
              <w:t>/500</w:t>
            </w:r>
            <w:r w:rsidRPr="00A9387E">
              <w:rPr>
                <w:sz w:val="22"/>
                <w:szCs w:val="22"/>
                <w:lang w:val="en-US"/>
              </w:rPr>
              <w:t>GB</w:t>
            </w:r>
            <w:r w:rsidRPr="00A9387E">
              <w:rPr>
                <w:sz w:val="22"/>
                <w:szCs w:val="22"/>
              </w:rPr>
              <w:t>_</w:t>
            </w:r>
            <w:r w:rsidRPr="00A9387E">
              <w:rPr>
                <w:sz w:val="22"/>
                <w:szCs w:val="22"/>
                <w:lang w:val="en-US"/>
              </w:rPr>
              <w:t>SSD</w:t>
            </w:r>
            <w:r w:rsidRPr="00A9387E">
              <w:rPr>
                <w:sz w:val="22"/>
                <w:szCs w:val="22"/>
              </w:rPr>
              <w:t>/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VA</w:t>
            </w:r>
            <w:r w:rsidRPr="00A9387E">
              <w:rPr>
                <w:sz w:val="22"/>
                <w:szCs w:val="22"/>
              </w:rPr>
              <w:t>2410-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9387E">
              <w:rPr>
                <w:sz w:val="22"/>
                <w:szCs w:val="22"/>
              </w:rPr>
              <w:t xml:space="preserve"> -34 шт., Коммутатор </w:t>
            </w:r>
            <w:r w:rsidRPr="00A9387E">
              <w:rPr>
                <w:sz w:val="22"/>
                <w:szCs w:val="22"/>
                <w:lang w:val="en-US"/>
              </w:rPr>
              <w:t>Cisco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Catalyst</w:t>
            </w:r>
            <w:r w:rsidRPr="00A9387E">
              <w:rPr>
                <w:sz w:val="22"/>
                <w:szCs w:val="22"/>
              </w:rPr>
              <w:t xml:space="preserve"> 2960-48</w:t>
            </w:r>
            <w:r w:rsidRPr="00A9387E">
              <w:rPr>
                <w:sz w:val="22"/>
                <w:szCs w:val="22"/>
                <w:lang w:val="en-US"/>
              </w:rPr>
              <w:t>PST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L</w:t>
            </w:r>
            <w:r w:rsidRPr="00A9387E">
              <w:rPr>
                <w:sz w:val="22"/>
                <w:szCs w:val="22"/>
              </w:rPr>
              <w:t xml:space="preserve"> (в </w:t>
            </w:r>
            <w:proofErr w:type="spellStart"/>
            <w:r w:rsidRPr="00A9387E">
              <w:rPr>
                <w:sz w:val="22"/>
                <w:szCs w:val="22"/>
              </w:rPr>
              <w:t>т.ч</w:t>
            </w:r>
            <w:proofErr w:type="spellEnd"/>
            <w:r w:rsidRPr="00A9387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CON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SNT</w:t>
            </w:r>
            <w:r w:rsidRPr="00A9387E">
              <w:rPr>
                <w:sz w:val="22"/>
                <w:szCs w:val="22"/>
              </w:rPr>
              <w:t>-2964</w:t>
            </w:r>
            <w:r w:rsidRPr="00A9387E">
              <w:rPr>
                <w:sz w:val="22"/>
                <w:szCs w:val="22"/>
                <w:lang w:val="en-US"/>
              </w:rPr>
              <w:t>STL</w:t>
            </w:r>
            <w:r w:rsidRPr="00A9387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9387E">
              <w:rPr>
                <w:sz w:val="22"/>
                <w:szCs w:val="22"/>
                <w:lang w:val="en-US"/>
              </w:rPr>
              <w:t>Wi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Fi</w:t>
            </w:r>
            <w:r w:rsidRPr="00A9387E">
              <w:rPr>
                <w:sz w:val="22"/>
                <w:szCs w:val="22"/>
              </w:rPr>
              <w:t xml:space="preserve"> Тип1 </w:t>
            </w:r>
            <w:r w:rsidRPr="00A9387E">
              <w:rPr>
                <w:sz w:val="22"/>
                <w:szCs w:val="22"/>
                <w:lang w:val="en-US"/>
              </w:rPr>
              <w:t>UBIQUITI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UAP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AC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PRO</w:t>
            </w:r>
            <w:r w:rsidRPr="00A9387E">
              <w:rPr>
                <w:sz w:val="22"/>
                <w:szCs w:val="22"/>
              </w:rPr>
              <w:t xml:space="preserve"> - 1 шт., Проектор </w:t>
            </w:r>
            <w:r w:rsidRPr="00A9387E">
              <w:rPr>
                <w:sz w:val="22"/>
                <w:szCs w:val="22"/>
                <w:lang w:val="en-US"/>
              </w:rPr>
              <w:t>NEC</w:t>
            </w:r>
            <w:r w:rsidRPr="00A9387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9387E">
              <w:rPr>
                <w:sz w:val="22"/>
                <w:szCs w:val="22"/>
                <w:lang w:val="en-US"/>
              </w:rPr>
              <w:t>Cisco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WS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C</w:t>
            </w:r>
            <w:r w:rsidRPr="00A9387E">
              <w:rPr>
                <w:sz w:val="22"/>
                <w:szCs w:val="22"/>
              </w:rPr>
              <w:t>2960+48</w:t>
            </w:r>
            <w:r w:rsidRPr="00A9387E">
              <w:rPr>
                <w:sz w:val="22"/>
                <w:szCs w:val="22"/>
                <w:lang w:val="en-US"/>
              </w:rPr>
              <w:t>PST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L</w:t>
            </w:r>
            <w:r w:rsidRPr="00A9387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Switch</w:t>
            </w:r>
            <w:r w:rsidRPr="00A9387E">
              <w:rPr>
                <w:sz w:val="22"/>
                <w:szCs w:val="22"/>
              </w:rPr>
              <w:t xml:space="preserve"> 2626 - 1 шт., Компьютер </w:t>
            </w:r>
            <w:r w:rsidRPr="00A9387E">
              <w:rPr>
                <w:sz w:val="22"/>
                <w:szCs w:val="22"/>
                <w:lang w:val="en-US"/>
              </w:rPr>
              <w:t>Intel</w:t>
            </w:r>
            <w:r w:rsidRPr="00A9387E">
              <w:rPr>
                <w:sz w:val="22"/>
                <w:szCs w:val="22"/>
              </w:rPr>
              <w:t xml:space="preserve">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x</w:t>
            </w:r>
            <w:r w:rsidRPr="00A9387E">
              <w:rPr>
                <w:sz w:val="22"/>
                <w:szCs w:val="22"/>
              </w:rPr>
              <w:t xml:space="preserve">2 </w:t>
            </w:r>
            <w:r w:rsidRPr="00A9387E">
              <w:rPr>
                <w:sz w:val="22"/>
                <w:szCs w:val="22"/>
                <w:lang w:val="en-US"/>
              </w:rPr>
              <w:t>g</w:t>
            </w:r>
            <w:r w:rsidRPr="00A9387E">
              <w:rPr>
                <w:sz w:val="22"/>
                <w:szCs w:val="22"/>
              </w:rPr>
              <w:t>3250 /500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387E">
              <w:rPr>
                <w:sz w:val="22"/>
                <w:szCs w:val="22"/>
              </w:rPr>
              <w:t xml:space="preserve">/монитор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387E">
              <w:rPr>
                <w:sz w:val="22"/>
                <w:szCs w:val="22"/>
              </w:rPr>
              <w:t xml:space="preserve"> 21.5' - 1 шт., </w:t>
            </w:r>
            <w:r w:rsidRPr="00A9387E">
              <w:rPr>
                <w:sz w:val="22"/>
                <w:szCs w:val="22"/>
                <w:lang w:val="en-US"/>
              </w:rPr>
              <w:t>IP</w:t>
            </w:r>
            <w:r w:rsidRPr="00A9387E">
              <w:rPr>
                <w:sz w:val="22"/>
                <w:szCs w:val="22"/>
              </w:rPr>
              <w:t xml:space="preserve"> видеокамера </w:t>
            </w:r>
            <w:r w:rsidRPr="00A9387E">
              <w:rPr>
                <w:sz w:val="22"/>
                <w:szCs w:val="22"/>
                <w:lang w:val="en-US"/>
              </w:rPr>
              <w:t>Ubiquiti</w:t>
            </w:r>
            <w:r w:rsidRPr="00A9387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9387E">
              <w:rPr>
                <w:sz w:val="22"/>
                <w:szCs w:val="22"/>
                <w:lang w:val="en-US"/>
              </w:rPr>
              <w:t>UNI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FI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AP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PRO</w:t>
            </w:r>
            <w:r w:rsidRPr="00A9387E">
              <w:rPr>
                <w:sz w:val="22"/>
                <w:szCs w:val="22"/>
              </w:rPr>
              <w:t>/</w:t>
            </w:r>
            <w:r w:rsidRPr="00A9387E">
              <w:rPr>
                <w:sz w:val="22"/>
                <w:szCs w:val="22"/>
                <w:lang w:val="en-US"/>
              </w:rPr>
              <w:t>Ubiquiti</w:t>
            </w:r>
            <w:r w:rsidRPr="00A938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B6C841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387E" w14:paraId="129265C1" w14:textId="77777777" w:rsidTr="008416EB">
        <w:tc>
          <w:tcPr>
            <w:tcW w:w="7797" w:type="dxa"/>
            <w:shd w:val="clear" w:color="auto" w:fill="auto"/>
          </w:tcPr>
          <w:p w14:paraId="0030A1A0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387E">
              <w:rPr>
                <w:sz w:val="22"/>
                <w:szCs w:val="22"/>
              </w:rPr>
              <w:t>комплексом</w:t>
            </w:r>
            <w:proofErr w:type="gramStart"/>
            <w:r w:rsidRPr="00A9387E">
              <w:rPr>
                <w:sz w:val="22"/>
                <w:szCs w:val="22"/>
              </w:rPr>
              <w:t>.С</w:t>
            </w:r>
            <w:proofErr w:type="gramEnd"/>
            <w:r w:rsidRPr="00A9387E">
              <w:rPr>
                <w:sz w:val="22"/>
                <w:szCs w:val="22"/>
              </w:rPr>
              <w:t>пециализированная</w:t>
            </w:r>
            <w:proofErr w:type="spellEnd"/>
            <w:r w:rsidRPr="00A938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387E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A9387E">
              <w:rPr>
                <w:sz w:val="22"/>
                <w:szCs w:val="22"/>
                <w:lang w:val="en-US"/>
              </w:rPr>
              <w:t>Intel</w:t>
            </w:r>
            <w:r w:rsidRPr="00A9387E">
              <w:rPr>
                <w:sz w:val="22"/>
                <w:szCs w:val="22"/>
              </w:rPr>
              <w:t xml:space="preserve">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387E">
              <w:rPr>
                <w:sz w:val="22"/>
                <w:szCs w:val="22"/>
              </w:rPr>
              <w:t xml:space="preserve">3-2100 2.4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387E">
              <w:rPr>
                <w:sz w:val="22"/>
                <w:szCs w:val="22"/>
              </w:rPr>
              <w:t>/500/4/</w:t>
            </w:r>
            <w:r w:rsidRPr="00A9387E">
              <w:rPr>
                <w:sz w:val="22"/>
                <w:szCs w:val="22"/>
                <w:lang w:val="en-US"/>
              </w:rPr>
              <w:t>Acer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V</w:t>
            </w:r>
            <w:r w:rsidRPr="00A9387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9387E">
              <w:rPr>
                <w:sz w:val="22"/>
                <w:szCs w:val="22"/>
                <w:lang w:val="en-US"/>
              </w:rPr>
              <w:t>Panasonic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PT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VX</w:t>
            </w:r>
            <w:r w:rsidRPr="00A9387E">
              <w:rPr>
                <w:sz w:val="22"/>
                <w:szCs w:val="22"/>
              </w:rPr>
              <w:t>610</w:t>
            </w:r>
            <w:r w:rsidRPr="00A9387E">
              <w:rPr>
                <w:sz w:val="22"/>
                <w:szCs w:val="22"/>
                <w:lang w:val="en-US"/>
              </w:rPr>
              <w:t>E</w:t>
            </w:r>
            <w:r w:rsidRPr="00A9387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93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Champion</w:t>
            </w:r>
            <w:r w:rsidRPr="00A9387E">
              <w:rPr>
                <w:sz w:val="22"/>
                <w:szCs w:val="22"/>
              </w:rPr>
              <w:t xml:space="preserve"> 203х153см (</w:t>
            </w:r>
            <w:r w:rsidRPr="00A9387E">
              <w:rPr>
                <w:sz w:val="22"/>
                <w:szCs w:val="22"/>
                <w:lang w:val="en-US"/>
              </w:rPr>
              <w:t>SCM</w:t>
            </w:r>
            <w:r w:rsidRPr="00A9387E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A9387E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B51924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387E" w14:paraId="790B7274" w14:textId="77777777" w:rsidTr="008416EB">
        <w:tc>
          <w:tcPr>
            <w:tcW w:w="7797" w:type="dxa"/>
            <w:shd w:val="clear" w:color="auto" w:fill="auto"/>
          </w:tcPr>
          <w:p w14:paraId="15565FA7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387E">
              <w:rPr>
                <w:sz w:val="22"/>
                <w:szCs w:val="22"/>
              </w:rPr>
              <w:t>комплексом</w:t>
            </w:r>
            <w:proofErr w:type="gramStart"/>
            <w:r w:rsidRPr="00A9387E">
              <w:rPr>
                <w:sz w:val="22"/>
                <w:szCs w:val="22"/>
              </w:rPr>
              <w:t>.С</w:t>
            </w:r>
            <w:proofErr w:type="gramEnd"/>
            <w:r w:rsidRPr="00A9387E">
              <w:rPr>
                <w:sz w:val="22"/>
                <w:szCs w:val="22"/>
              </w:rPr>
              <w:t>пециализированная</w:t>
            </w:r>
            <w:proofErr w:type="spellEnd"/>
            <w:r w:rsidRPr="00A9387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A9387E">
              <w:rPr>
                <w:sz w:val="22"/>
                <w:szCs w:val="22"/>
              </w:rPr>
              <w:t xml:space="preserve"> ,</w:t>
            </w:r>
            <w:proofErr w:type="gramEnd"/>
            <w:r w:rsidRPr="00A9387E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A9387E">
              <w:rPr>
                <w:sz w:val="22"/>
                <w:szCs w:val="22"/>
                <w:lang w:val="en-US"/>
              </w:rPr>
              <w:t>Intel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X</w:t>
            </w:r>
            <w:r w:rsidRPr="00A9387E">
              <w:rPr>
                <w:sz w:val="22"/>
                <w:szCs w:val="22"/>
              </w:rPr>
              <w:t xml:space="preserve">2 </w:t>
            </w:r>
            <w:r w:rsidRPr="00A9387E">
              <w:rPr>
                <w:sz w:val="22"/>
                <w:szCs w:val="22"/>
                <w:lang w:val="en-US"/>
              </w:rPr>
              <w:t>G</w:t>
            </w:r>
            <w:r w:rsidRPr="00A9387E">
              <w:rPr>
                <w:sz w:val="22"/>
                <w:szCs w:val="22"/>
              </w:rPr>
              <w:t xml:space="preserve">3420/8 </w:t>
            </w:r>
            <w:r w:rsidRPr="00A9387E">
              <w:rPr>
                <w:sz w:val="22"/>
                <w:szCs w:val="22"/>
                <w:lang w:val="en-US"/>
              </w:rPr>
              <w:t>Gb</w:t>
            </w:r>
            <w:r w:rsidRPr="00A9387E">
              <w:rPr>
                <w:sz w:val="22"/>
                <w:szCs w:val="22"/>
              </w:rPr>
              <w:t xml:space="preserve">/500 </w:t>
            </w:r>
            <w:r w:rsidRPr="00A9387E">
              <w:rPr>
                <w:sz w:val="22"/>
                <w:szCs w:val="22"/>
                <w:lang w:val="en-US"/>
              </w:rPr>
              <w:t>HDD</w:t>
            </w:r>
            <w:r w:rsidRPr="00A9387E">
              <w:rPr>
                <w:sz w:val="22"/>
                <w:szCs w:val="22"/>
              </w:rPr>
              <w:t xml:space="preserve">/ </w:t>
            </w:r>
            <w:r w:rsidRPr="00A9387E">
              <w:rPr>
                <w:sz w:val="22"/>
                <w:szCs w:val="22"/>
                <w:lang w:val="en-US"/>
              </w:rPr>
              <w:t>PHILIPS</w:t>
            </w:r>
            <w:r w:rsidRPr="00A9387E">
              <w:rPr>
                <w:sz w:val="22"/>
                <w:szCs w:val="22"/>
              </w:rPr>
              <w:t xml:space="preserve"> 200</w:t>
            </w:r>
            <w:r w:rsidRPr="00A9387E">
              <w:rPr>
                <w:sz w:val="22"/>
                <w:szCs w:val="22"/>
                <w:lang w:val="en-US"/>
              </w:rPr>
              <w:t>V</w:t>
            </w:r>
            <w:r w:rsidRPr="00A9387E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9387E">
              <w:rPr>
                <w:sz w:val="22"/>
                <w:szCs w:val="22"/>
                <w:lang w:val="en-US"/>
              </w:rPr>
              <w:t>Wi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Fi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UBIQUITI</w:t>
            </w:r>
            <w:r w:rsidRPr="00A9387E">
              <w:rPr>
                <w:sz w:val="22"/>
                <w:szCs w:val="22"/>
              </w:rPr>
              <w:t xml:space="preserve"> </w:t>
            </w:r>
            <w:r w:rsidRPr="00A9387E">
              <w:rPr>
                <w:sz w:val="22"/>
                <w:szCs w:val="22"/>
                <w:lang w:val="en-US"/>
              </w:rPr>
              <w:t>UAP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AC</w:t>
            </w:r>
            <w:r w:rsidRPr="00A9387E">
              <w:rPr>
                <w:sz w:val="22"/>
                <w:szCs w:val="22"/>
              </w:rPr>
              <w:t>-</w:t>
            </w:r>
            <w:r w:rsidRPr="00A9387E">
              <w:rPr>
                <w:sz w:val="22"/>
                <w:szCs w:val="22"/>
                <w:lang w:val="en-US"/>
              </w:rPr>
              <w:t>PRO</w:t>
            </w:r>
            <w:r w:rsidRPr="00A938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A04889" w14:textId="77777777" w:rsidR="002C735C" w:rsidRPr="00A93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36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3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3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36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Характеристика финансово-экономического анализа как важнейшего элемента оценки несостоятельности организации</w:t>
            </w:r>
          </w:p>
        </w:tc>
      </w:tr>
      <w:tr w:rsidR="009E6058" w14:paraId="7762DCDC" w14:textId="77777777" w:rsidTr="00F00293">
        <w:tc>
          <w:tcPr>
            <w:tcW w:w="562" w:type="dxa"/>
          </w:tcPr>
          <w:p w14:paraId="4732B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0E1F439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Система информационного обеспечения финансово-экономического анализа и оценка ее качества</w:t>
            </w:r>
          </w:p>
        </w:tc>
      </w:tr>
      <w:tr w:rsidR="009E6058" w14:paraId="241AEC56" w14:textId="77777777" w:rsidTr="00F00293">
        <w:tc>
          <w:tcPr>
            <w:tcW w:w="562" w:type="dxa"/>
          </w:tcPr>
          <w:p w14:paraId="26BFDF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FE8401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Понятие и логика проведения комплексного финансово-экономического анализа организации для целей банкротства</w:t>
            </w:r>
          </w:p>
        </w:tc>
      </w:tr>
      <w:tr w:rsidR="009E6058" w14:paraId="760BBB53" w14:textId="77777777" w:rsidTr="00F00293">
        <w:tc>
          <w:tcPr>
            <w:tcW w:w="562" w:type="dxa"/>
          </w:tcPr>
          <w:p w14:paraId="37E96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333F2F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Понятие несостоятельности. Нормативно-правовое регулирование несостоятельности</w:t>
            </w:r>
          </w:p>
        </w:tc>
      </w:tr>
      <w:tr w:rsidR="009E6058" w14:paraId="6C60511A" w14:textId="77777777" w:rsidTr="00F00293">
        <w:tc>
          <w:tcPr>
            <w:tcW w:w="562" w:type="dxa"/>
          </w:tcPr>
          <w:p w14:paraId="3B1E4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0CC7F9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Диагностика </w:t>
            </w:r>
            <w:proofErr w:type="gramStart"/>
            <w:r w:rsidRPr="00A9387E">
              <w:rPr>
                <w:sz w:val="23"/>
                <w:szCs w:val="23"/>
              </w:rPr>
              <w:t>кризисных</w:t>
            </w:r>
            <w:proofErr w:type="gramEnd"/>
            <w:r w:rsidRPr="00A9387E">
              <w:rPr>
                <w:sz w:val="23"/>
                <w:szCs w:val="23"/>
              </w:rPr>
              <w:t xml:space="preserve"> ситуаций: формализованные и неформализованные кризис-прогнозные модели</w:t>
            </w:r>
          </w:p>
        </w:tc>
      </w:tr>
      <w:tr w:rsidR="009E6058" w14:paraId="545E7405" w14:textId="77777777" w:rsidTr="00F00293">
        <w:tc>
          <w:tcPr>
            <w:tcW w:w="562" w:type="dxa"/>
          </w:tcPr>
          <w:p w14:paraId="461454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03F86F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Разработка антикризисной финансовой стратегии организации</w:t>
            </w:r>
          </w:p>
        </w:tc>
      </w:tr>
      <w:tr w:rsidR="009E6058" w14:paraId="6F82896E" w14:textId="77777777" w:rsidTr="00F00293">
        <w:tc>
          <w:tcPr>
            <w:tcW w:w="562" w:type="dxa"/>
          </w:tcPr>
          <w:p w14:paraId="4695B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D070C1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Процедура банкротства в </w:t>
            </w:r>
            <w:proofErr w:type="gramStart"/>
            <w:r w:rsidRPr="00A9387E">
              <w:rPr>
                <w:sz w:val="23"/>
                <w:szCs w:val="23"/>
              </w:rPr>
              <w:t>соответствии</w:t>
            </w:r>
            <w:proofErr w:type="gramEnd"/>
            <w:r w:rsidRPr="00A9387E">
              <w:rPr>
                <w:sz w:val="23"/>
                <w:szCs w:val="23"/>
              </w:rPr>
              <w:t xml:space="preserve"> с законодательной базой (наблюдение, финансовое оздоровление, внешнее управление и др.) и характеристика особенностей учета отдельных операций.</w:t>
            </w:r>
          </w:p>
        </w:tc>
      </w:tr>
      <w:tr w:rsidR="009E6058" w14:paraId="5FC6E7EB" w14:textId="77777777" w:rsidTr="00F00293">
        <w:tc>
          <w:tcPr>
            <w:tcW w:w="562" w:type="dxa"/>
          </w:tcPr>
          <w:p w14:paraId="7DDF4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EAB8F8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Цели оценки несостоятельности  и формирование соответствующих финансово-аналитических инструментов</w:t>
            </w:r>
          </w:p>
        </w:tc>
      </w:tr>
      <w:tr w:rsidR="009E6058" w14:paraId="08D7C99B" w14:textId="77777777" w:rsidTr="00F00293">
        <w:tc>
          <w:tcPr>
            <w:tcW w:w="562" w:type="dxa"/>
          </w:tcPr>
          <w:p w14:paraId="6CBC1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7ACBCE8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Индикаторы оперативного механизма финансовой стабилизации</w:t>
            </w:r>
          </w:p>
        </w:tc>
      </w:tr>
      <w:tr w:rsidR="009E6058" w14:paraId="057A0E35" w14:textId="77777777" w:rsidTr="00F00293">
        <w:tc>
          <w:tcPr>
            <w:tcW w:w="562" w:type="dxa"/>
          </w:tcPr>
          <w:p w14:paraId="595DF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F5BD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Превентивные мероприятия финансовой стабилизации</w:t>
            </w:r>
          </w:p>
        </w:tc>
      </w:tr>
      <w:tr w:rsidR="009E6058" w14:paraId="240F523E" w14:textId="77777777" w:rsidTr="00F00293">
        <w:tc>
          <w:tcPr>
            <w:tcW w:w="562" w:type="dxa"/>
          </w:tcPr>
          <w:p w14:paraId="367FC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E30A4F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Модели тактического и стратегического механизмов финансовой стабилизации</w:t>
            </w:r>
          </w:p>
        </w:tc>
      </w:tr>
      <w:tr w:rsidR="009E6058" w14:paraId="7582678E" w14:textId="77777777" w:rsidTr="00F00293">
        <w:tc>
          <w:tcPr>
            <w:tcW w:w="562" w:type="dxa"/>
          </w:tcPr>
          <w:p w14:paraId="7AD2C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A895AB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Механизмы финансового оздоровления </w:t>
            </w:r>
            <w:proofErr w:type="gramStart"/>
            <w:r w:rsidRPr="00A9387E">
              <w:rPr>
                <w:sz w:val="23"/>
                <w:szCs w:val="23"/>
              </w:rPr>
              <w:t>коммерческой</w:t>
            </w:r>
            <w:proofErr w:type="gramEnd"/>
            <w:r w:rsidRPr="00A9387E">
              <w:rPr>
                <w:sz w:val="23"/>
                <w:szCs w:val="23"/>
              </w:rPr>
              <w:t xml:space="preserve"> организации</w:t>
            </w:r>
          </w:p>
        </w:tc>
      </w:tr>
      <w:tr w:rsidR="009E6058" w14:paraId="150D874F" w14:textId="77777777" w:rsidTr="00F00293">
        <w:tc>
          <w:tcPr>
            <w:tcW w:w="562" w:type="dxa"/>
          </w:tcPr>
          <w:p w14:paraId="26CBB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A21506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Сущность кризиса, причины возникновения, классификация и последствия</w:t>
            </w:r>
          </w:p>
        </w:tc>
      </w:tr>
      <w:tr w:rsidR="009E6058" w14:paraId="7BAF204F" w14:textId="77777777" w:rsidTr="00F00293">
        <w:tc>
          <w:tcPr>
            <w:tcW w:w="562" w:type="dxa"/>
          </w:tcPr>
          <w:p w14:paraId="430CA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3EC8ED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Несостоятельность и банкротство: общее и различия</w:t>
            </w:r>
          </w:p>
        </w:tc>
      </w:tr>
      <w:tr w:rsidR="009E6058" w14:paraId="2AFA20AA" w14:textId="77777777" w:rsidTr="00F00293">
        <w:tc>
          <w:tcPr>
            <w:tcW w:w="562" w:type="dxa"/>
          </w:tcPr>
          <w:p w14:paraId="08776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83FFD3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Основные этапы и приемы анализа внутренней и внешней среды</w:t>
            </w:r>
          </w:p>
        </w:tc>
      </w:tr>
      <w:tr w:rsidR="009E6058" w14:paraId="06F5D30E" w14:textId="77777777" w:rsidTr="00F00293">
        <w:tc>
          <w:tcPr>
            <w:tcW w:w="562" w:type="dxa"/>
          </w:tcPr>
          <w:p w14:paraId="58C3D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7CB342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Содержание и цели диагностики, направления диагностического исследования</w:t>
            </w:r>
          </w:p>
        </w:tc>
      </w:tr>
      <w:tr w:rsidR="009E6058" w14:paraId="5FEA4C19" w14:textId="77777777" w:rsidTr="00F00293">
        <w:tc>
          <w:tcPr>
            <w:tcW w:w="562" w:type="dxa"/>
          </w:tcPr>
          <w:p w14:paraId="1FAE7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4ED912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Сравнительная характеристика традиционного процесса управления и антикризисного управления</w:t>
            </w:r>
          </w:p>
        </w:tc>
      </w:tr>
      <w:tr w:rsidR="009E6058" w14:paraId="781EF0E8" w14:textId="77777777" w:rsidTr="00F00293">
        <w:tc>
          <w:tcPr>
            <w:tcW w:w="562" w:type="dxa"/>
          </w:tcPr>
          <w:p w14:paraId="3A763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012615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Характеристика внешних и внутренних факторов (причин) возникновения кризис</w:t>
            </w:r>
            <w:proofErr w:type="gramStart"/>
            <w:r w:rsidRPr="00A9387E">
              <w:rPr>
                <w:sz w:val="23"/>
                <w:szCs w:val="23"/>
              </w:rPr>
              <w:t>а(</w:t>
            </w:r>
            <w:proofErr w:type="gramEnd"/>
            <w:r w:rsidRPr="00A9387E">
              <w:rPr>
                <w:sz w:val="23"/>
                <w:szCs w:val="23"/>
              </w:rPr>
              <w:t>эндогенные и  экзогенные)</w:t>
            </w:r>
          </w:p>
        </w:tc>
      </w:tr>
      <w:tr w:rsidR="009E6058" w14:paraId="51380EB9" w14:textId="77777777" w:rsidTr="00F00293">
        <w:tc>
          <w:tcPr>
            <w:tcW w:w="562" w:type="dxa"/>
          </w:tcPr>
          <w:p w14:paraId="560CE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571E73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Оценка возможных (потенциальных) манипуляций с отчетностью по моделям </w:t>
            </w:r>
            <w:proofErr w:type="spellStart"/>
            <w:r w:rsidRPr="00A9387E">
              <w:rPr>
                <w:sz w:val="23"/>
                <w:szCs w:val="23"/>
              </w:rPr>
              <w:t>проф.М.Д</w:t>
            </w:r>
            <w:proofErr w:type="spellEnd"/>
            <w:r w:rsidRPr="00A9387E">
              <w:rPr>
                <w:sz w:val="23"/>
                <w:szCs w:val="23"/>
              </w:rPr>
              <w:t xml:space="preserve">. </w:t>
            </w:r>
            <w:proofErr w:type="spellStart"/>
            <w:r w:rsidRPr="00A9387E">
              <w:rPr>
                <w:sz w:val="23"/>
                <w:szCs w:val="23"/>
              </w:rPr>
              <w:t>Бениша</w:t>
            </w:r>
            <w:proofErr w:type="spellEnd"/>
            <w:r w:rsidRPr="00A9387E">
              <w:rPr>
                <w:sz w:val="23"/>
                <w:szCs w:val="23"/>
              </w:rPr>
              <w:t xml:space="preserve">(1999) и Марии </w:t>
            </w:r>
            <w:proofErr w:type="spellStart"/>
            <w:r w:rsidRPr="00A9387E">
              <w:rPr>
                <w:sz w:val="23"/>
                <w:szCs w:val="23"/>
              </w:rPr>
              <w:t>Л.Роксас</w:t>
            </w:r>
            <w:proofErr w:type="spellEnd"/>
            <w:r w:rsidRPr="00A9387E">
              <w:rPr>
                <w:sz w:val="23"/>
                <w:szCs w:val="23"/>
              </w:rPr>
              <w:t xml:space="preserve"> (2011)</w:t>
            </w:r>
          </w:p>
        </w:tc>
      </w:tr>
      <w:tr w:rsidR="009E6058" w14:paraId="3D167964" w14:textId="77777777" w:rsidTr="00F00293">
        <w:tc>
          <w:tcPr>
            <w:tcW w:w="562" w:type="dxa"/>
          </w:tcPr>
          <w:p w14:paraId="6E99A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923C0D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Экономический и финансовый кризисы</w:t>
            </w:r>
            <w:proofErr w:type="gramStart"/>
            <w:r w:rsidRPr="00A9387E">
              <w:rPr>
                <w:sz w:val="23"/>
                <w:szCs w:val="23"/>
              </w:rPr>
              <w:t xml:space="preserve"> :</w:t>
            </w:r>
            <w:proofErr w:type="gramEnd"/>
            <w:r w:rsidRPr="00A9387E">
              <w:rPr>
                <w:sz w:val="23"/>
                <w:szCs w:val="23"/>
              </w:rPr>
              <w:t xml:space="preserve"> понятие, отличия и  основные  виды</w:t>
            </w:r>
          </w:p>
        </w:tc>
      </w:tr>
      <w:tr w:rsidR="009E6058" w14:paraId="517C6210" w14:textId="77777777" w:rsidTr="00F00293">
        <w:tc>
          <w:tcPr>
            <w:tcW w:w="562" w:type="dxa"/>
          </w:tcPr>
          <w:p w14:paraId="223BD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38936B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 данным отчетности оцените достоверность и надежность информации, используемой для оценки вероятной несостоятельности организации.</w:t>
            </w:r>
          </w:p>
        </w:tc>
      </w:tr>
      <w:tr w:rsidR="009E6058" w14:paraId="0014AE0F" w14:textId="77777777" w:rsidTr="00F00293">
        <w:tc>
          <w:tcPr>
            <w:tcW w:w="562" w:type="dxa"/>
          </w:tcPr>
          <w:p w14:paraId="2BCAD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04393D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Рассчитайте </w:t>
            </w:r>
            <w:proofErr w:type="spellStart"/>
            <w:r w:rsidRPr="00A9387E">
              <w:rPr>
                <w:sz w:val="23"/>
                <w:szCs w:val="23"/>
              </w:rPr>
              <w:t>показатели</w:t>
            </w:r>
            <w:proofErr w:type="gramStart"/>
            <w:r w:rsidRPr="00A9387E">
              <w:rPr>
                <w:sz w:val="23"/>
                <w:szCs w:val="23"/>
              </w:rPr>
              <w:t>,н</w:t>
            </w:r>
            <w:proofErr w:type="gramEnd"/>
            <w:r w:rsidRPr="00A9387E">
              <w:rPr>
                <w:sz w:val="23"/>
                <w:szCs w:val="23"/>
              </w:rPr>
              <w:t>еобходимые</w:t>
            </w:r>
            <w:proofErr w:type="spellEnd"/>
            <w:r w:rsidRPr="00A9387E">
              <w:rPr>
                <w:sz w:val="23"/>
                <w:szCs w:val="23"/>
              </w:rPr>
              <w:t xml:space="preserve">  для оценки  финансового состояния объекта по типовой методике;</w:t>
            </w:r>
          </w:p>
        </w:tc>
      </w:tr>
      <w:tr w:rsidR="009E6058" w14:paraId="31C01ADB" w14:textId="77777777" w:rsidTr="00F00293">
        <w:tc>
          <w:tcPr>
            <w:tcW w:w="562" w:type="dxa"/>
          </w:tcPr>
          <w:p w14:paraId="34662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14CB17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Определите рейтинг изучаемой организации на базе многомерного сравнительного анализа;</w:t>
            </w:r>
          </w:p>
        </w:tc>
      </w:tr>
      <w:tr w:rsidR="009E6058" w14:paraId="1B2FFDF5" w14:textId="77777777" w:rsidTr="00F00293">
        <w:tc>
          <w:tcPr>
            <w:tcW w:w="562" w:type="dxa"/>
          </w:tcPr>
          <w:p w14:paraId="31D313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ABB449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 результатам расчетов определить и обосновать степень финансового кризиса и тип финансового состояния (устойчивое  или проблемное) в рамках антикризисной диагностики</w:t>
            </w:r>
            <w:proofErr w:type="gramStart"/>
            <w:r w:rsidRPr="00A9387E">
              <w:rPr>
                <w:sz w:val="23"/>
                <w:szCs w:val="23"/>
              </w:rPr>
              <w:t xml:space="preserve"> ;</w:t>
            </w:r>
            <w:proofErr w:type="gramEnd"/>
          </w:p>
        </w:tc>
      </w:tr>
      <w:tr w:rsidR="009E6058" w14:paraId="3597A069" w14:textId="77777777" w:rsidTr="00F00293">
        <w:tc>
          <w:tcPr>
            <w:tcW w:w="562" w:type="dxa"/>
          </w:tcPr>
          <w:p w14:paraId="1B2E6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D7A9BD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5 По данным отчетности </w:t>
            </w:r>
            <w:proofErr w:type="spellStart"/>
            <w:r w:rsidRPr="00A9387E">
              <w:rPr>
                <w:sz w:val="23"/>
                <w:szCs w:val="23"/>
              </w:rPr>
              <w:t>оцените</w:t>
            </w:r>
            <w:proofErr w:type="gramStart"/>
            <w:r w:rsidRPr="00A9387E">
              <w:rPr>
                <w:sz w:val="23"/>
                <w:szCs w:val="23"/>
              </w:rPr>
              <w:t>.в</w:t>
            </w:r>
            <w:proofErr w:type="gramEnd"/>
            <w:r w:rsidRPr="00A9387E">
              <w:rPr>
                <w:sz w:val="23"/>
                <w:szCs w:val="23"/>
              </w:rPr>
              <w:t>ероятность</w:t>
            </w:r>
            <w:proofErr w:type="spellEnd"/>
            <w:r w:rsidRPr="00A9387E">
              <w:rPr>
                <w:sz w:val="23"/>
                <w:szCs w:val="23"/>
              </w:rPr>
              <w:t xml:space="preserve"> несостоятельности организации и потенциального банкротства в соответствии:</w:t>
            </w:r>
          </w:p>
        </w:tc>
      </w:tr>
      <w:tr w:rsidR="009E6058" w14:paraId="48A16B73" w14:textId="77777777" w:rsidTr="00F00293">
        <w:tc>
          <w:tcPr>
            <w:tcW w:w="562" w:type="dxa"/>
          </w:tcPr>
          <w:p w14:paraId="14F1B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7D9A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387E">
              <w:rPr>
                <w:sz w:val="23"/>
                <w:szCs w:val="23"/>
              </w:rPr>
              <w:t xml:space="preserve">Сравнительный анализ и критическая оценка моделей прогнозирования банкротства, апробированных на </w:t>
            </w:r>
            <w:proofErr w:type="gramStart"/>
            <w:r w:rsidRPr="00A9387E">
              <w:rPr>
                <w:sz w:val="23"/>
                <w:szCs w:val="23"/>
              </w:rPr>
              <w:t>материалах</w:t>
            </w:r>
            <w:proofErr w:type="gramEnd"/>
            <w:r w:rsidRPr="00A9387E">
              <w:rPr>
                <w:sz w:val="23"/>
                <w:szCs w:val="23"/>
              </w:rPr>
              <w:t xml:space="preserve"> конкретной организации, используя: - методику Альтмана пятифакторную, модернизированную;- методику Ковалева В.В. и Волковой О.Н.  </w:t>
            </w:r>
            <w:r>
              <w:rPr>
                <w:sz w:val="23"/>
                <w:szCs w:val="23"/>
                <w:lang w:val="en-US"/>
              </w:rPr>
              <w:t xml:space="preserve">и </w:t>
            </w:r>
            <w:proofErr w:type="spellStart"/>
            <w:r>
              <w:rPr>
                <w:sz w:val="23"/>
                <w:szCs w:val="23"/>
                <w:lang w:val="en-US"/>
              </w:rPr>
              <w:t>др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799C8F" w14:textId="77777777" w:rsidTr="00F00293">
        <w:tc>
          <w:tcPr>
            <w:tcW w:w="562" w:type="dxa"/>
          </w:tcPr>
          <w:p w14:paraId="73A40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605AAE2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Характеристика финансово-экономического анализа как важнейшего элемента оценки несостоятельности организации</w:t>
            </w:r>
            <w:proofErr w:type="gramStart"/>
            <w:r w:rsidRPr="00A9387E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E6058" w14:paraId="09730CE1" w14:textId="77777777" w:rsidTr="00F00293">
        <w:tc>
          <w:tcPr>
            <w:tcW w:w="562" w:type="dxa"/>
          </w:tcPr>
          <w:p w14:paraId="1E77E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9213173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Система информационного обеспечения финансово-экономического анализа и оценка ее качества.</w:t>
            </w:r>
          </w:p>
        </w:tc>
      </w:tr>
      <w:tr w:rsidR="009E6058" w14:paraId="291834F0" w14:textId="77777777" w:rsidTr="00F00293">
        <w:tc>
          <w:tcPr>
            <w:tcW w:w="562" w:type="dxa"/>
          </w:tcPr>
          <w:p w14:paraId="1DC1D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5D4B22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Назначение финансово-экономического анализа при реализации организационно-правовых процедур банкротства.</w:t>
            </w:r>
          </w:p>
        </w:tc>
      </w:tr>
      <w:tr w:rsidR="009E6058" w14:paraId="065F23B3" w14:textId="77777777" w:rsidTr="00F00293">
        <w:tc>
          <w:tcPr>
            <w:tcW w:w="562" w:type="dxa"/>
          </w:tcPr>
          <w:p w14:paraId="20B3B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87407E2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Понятие и логика проведения комплексного финансово-экономического анализа организации для целей банкротства</w:t>
            </w:r>
          </w:p>
        </w:tc>
      </w:tr>
      <w:tr w:rsidR="009E6058" w14:paraId="7BAA2DC0" w14:textId="77777777" w:rsidTr="00F00293">
        <w:tc>
          <w:tcPr>
            <w:tcW w:w="562" w:type="dxa"/>
          </w:tcPr>
          <w:p w14:paraId="0AE93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1288CB1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Понятие несостоятельности. Нормативно-правовое регулирование несостоятельности.</w:t>
            </w:r>
          </w:p>
        </w:tc>
      </w:tr>
      <w:tr w:rsidR="009E6058" w14:paraId="07EC6160" w14:textId="77777777" w:rsidTr="00F00293">
        <w:tc>
          <w:tcPr>
            <w:tcW w:w="562" w:type="dxa"/>
          </w:tcPr>
          <w:p w14:paraId="4AAA1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AF0EE21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Официальные методики оценки несостоятельности (банкротства) организации.</w:t>
            </w:r>
          </w:p>
        </w:tc>
      </w:tr>
      <w:tr w:rsidR="009E6058" w14:paraId="2F740A1B" w14:textId="77777777" w:rsidTr="00F00293">
        <w:tc>
          <w:tcPr>
            <w:tcW w:w="562" w:type="dxa"/>
          </w:tcPr>
          <w:p w14:paraId="12605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5E5E44D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Диагностика </w:t>
            </w:r>
            <w:proofErr w:type="gramStart"/>
            <w:r w:rsidRPr="00A9387E">
              <w:rPr>
                <w:sz w:val="23"/>
                <w:szCs w:val="23"/>
              </w:rPr>
              <w:t>кризисных</w:t>
            </w:r>
            <w:proofErr w:type="gramEnd"/>
            <w:r w:rsidRPr="00A9387E">
              <w:rPr>
                <w:sz w:val="23"/>
                <w:szCs w:val="23"/>
              </w:rPr>
              <w:t xml:space="preserve"> ситуаций: формализованные и неформализованные кризис-прогнозные модели.</w:t>
            </w:r>
          </w:p>
        </w:tc>
      </w:tr>
      <w:tr w:rsidR="009E6058" w14:paraId="73A5B6F9" w14:textId="77777777" w:rsidTr="00F00293">
        <w:tc>
          <w:tcPr>
            <w:tcW w:w="562" w:type="dxa"/>
          </w:tcPr>
          <w:p w14:paraId="11B48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B09DE1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Цели оценки </w:t>
            </w:r>
            <w:proofErr w:type="spellStart"/>
            <w:r w:rsidRPr="00A9387E">
              <w:rPr>
                <w:sz w:val="23"/>
                <w:szCs w:val="23"/>
              </w:rPr>
              <w:t>несостоятельностии</w:t>
            </w:r>
            <w:proofErr w:type="spellEnd"/>
            <w:r w:rsidRPr="00A9387E">
              <w:rPr>
                <w:sz w:val="23"/>
                <w:szCs w:val="23"/>
              </w:rPr>
              <w:t xml:space="preserve"> и формирование соответствующих финансово-аналитических инструментов.</w:t>
            </w:r>
          </w:p>
        </w:tc>
      </w:tr>
      <w:tr w:rsidR="009E6058" w14:paraId="33267D36" w14:textId="77777777" w:rsidTr="00F00293">
        <w:tc>
          <w:tcPr>
            <w:tcW w:w="562" w:type="dxa"/>
          </w:tcPr>
          <w:p w14:paraId="37696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A4F3B6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Индикаторы оперативного механизма финансовой стабилизации.</w:t>
            </w:r>
          </w:p>
        </w:tc>
      </w:tr>
      <w:tr w:rsidR="009E6058" w14:paraId="01D4B29C" w14:textId="77777777" w:rsidTr="00F00293">
        <w:tc>
          <w:tcPr>
            <w:tcW w:w="562" w:type="dxa"/>
          </w:tcPr>
          <w:p w14:paraId="669E5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27A1DC3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Модели тактического и стратегического механизмов финансовой стабилизации.</w:t>
            </w:r>
          </w:p>
        </w:tc>
      </w:tr>
      <w:tr w:rsidR="009E6058" w14:paraId="62962B0C" w14:textId="77777777" w:rsidTr="00F00293">
        <w:tc>
          <w:tcPr>
            <w:tcW w:w="562" w:type="dxa"/>
          </w:tcPr>
          <w:p w14:paraId="57D4C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9AED10A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Механизмы финансового оздоровления </w:t>
            </w:r>
            <w:proofErr w:type="gramStart"/>
            <w:r w:rsidRPr="00A9387E">
              <w:rPr>
                <w:sz w:val="23"/>
                <w:szCs w:val="23"/>
              </w:rPr>
              <w:t>коммерческой</w:t>
            </w:r>
            <w:proofErr w:type="gramEnd"/>
            <w:r w:rsidRPr="00A9387E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34CB79C0" w14:textId="77777777" w:rsidTr="00F00293">
        <w:tc>
          <w:tcPr>
            <w:tcW w:w="562" w:type="dxa"/>
          </w:tcPr>
          <w:p w14:paraId="35FE5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874D2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387E">
              <w:rPr>
                <w:sz w:val="23"/>
                <w:szCs w:val="23"/>
              </w:rPr>
              <w:t xml:space="preserve">Оценка возможных (потенциальных) манипуляций с отчетностью по моделям </w:t>
            </w:r>
            <w:proofErr w:type="spellStart"/>
            <w:r w:rsidRPr="00A9387E">
              <w:rPr>
                <w:sz w:val="23"/>
                <w:szCs w:val="23"/>
              </w:rPr>
              <w:t>проф.М.Д</w:t>
            </w:r>
            <w:proofErr w:type="spellEnd"/>
            <w:r w:rsidRPr="00A9387E">
              <w:rPr>
                <w:sz w:val="23"/>
                <w:szCs w:val="23"/>
              </w:rPr>
              <w:t xml:space="preserve">. </w:t>
            </w:r>
            <w:proofErr w:type="spellStart"/>
            <w:r w:rsidRPr="00A9387E">
              <w:rPr>
                <w:sz w:val="23"/>
                <w:szCs w:val="23"/>
              </w:rPr>
              <w:t>Бениша</w:t>
            </w:r>
            <w:proofErr w:type="spellEnd"/>
            <w:r w:rsidRPr="00A9387E">
              <w:rPr>
                <w:sz w:val="23"/>
                <w:szCs w:val="23"/>
              </w:rPr>
              <w:t xml:space="preserve">(1999) и Марии </w:t>
            </w:r>
            <w:proofErr w:type="spellStart"/>
            <w:r w:rsidRPr="00A9387E">
              <w:rPr>
                <w:sz w:val="23"/>
                <w:szCs w:val="23"/>
              </w:rPr>
              <w:t>Л.Роксас</w:t>
            </w:r>
            <w:proofErr w:type="spellEnd"/>
            <w:r w:rsidRPr="00A9387E">
              <w:rPr>
                <w:sz w:val="23"/>
                <w:szCs w:val="23"/>
              </w:rPr>
              <w:t xml:space="preserve"> (2011).                                                                                                </w:t>
            </w:r>
            <w:r>
              <w:rPr>
                <w:sz w:val="23"/>
                <w:szCs w:val="23"/>
                <w:lang w:val="en-US"/>
              </w:rPr>
              <w:t>4. Экономический и финансовый кризисы : понятие, отличия и  основные  виды.</w:t>
            </w:r>
          </w:p>
        </w:tc>
      </w:tr>
      <w:tr w:rsidR="009E6058" w14:paraId="76F48187" w14:textId="77777777" w:rsidTr="00F00293">
        <w:tc>
          <w:tcPr>
            <w:tcW w:w="562" w:type="dxa"/>
          </w:tcPr>
          <w:p w14:paraId="7D0A9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B466745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Методика проведения многомерного сравнительного анализа</w:t>
            </w:r>
            <w:proofErr w:type="gramStart"/>
            <w:r w:rsidRPr="00A9387E">
              <w:rPr>
                <w:sz w:val="23"/>
                <w:szCs w:val="23"/>
              </w:rPr>
              <w:t xml:space="preserve"> :</w:t>
            </w:r>
            <w:proofErr w:type="gramEnd"/>
            <w:r w:rsidRPr="00A9387E">
              <w:rPr>
                <w:sz w:val="23"/>
                <w:szCs w:val="23"/>
              </w:rPr>
              <w:t xml:space="preserve"> содержание и назначение</w:t>
            </w:r>
          </w:p>
        </w:tc>
      </w:tr>
      <w:tr w:rsidR="009E6058" w14:paraId="1A0B3FC3" w14:textId="77777777" w:rsidTr="00F00293">
        <w:tc>
          <w:tcPr>
            <w:tcW w:w="562" w:type="dxa"/>
          </w:tcPr>
          <w:p w14:paraId="1D1A1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C43A485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 xml:space="preserve">Характеристика абсолютных показателей, используемых  в  ПП РФ от 25.07.03 №367 “Правила  проведения  финансового анализа  арбитражным  </w:t>
            </w:r>
            <w:proofErr w:type="spellStart"/>
            <w:r w:rsidRPr="00A9387E">
              <w:rPr>
                <w:sz w:val="23"/>
                <w:szCs w:val="23"/>
              </w:rPr>
              <w:t>управляющим”</w:t>
            </w:r>
            <w:proofErr w:type="gramStart"/>
            <w:r w:rsidRPr="00A9387E">
              <w:rPr>
                <w:sz w:val="23"/>
                <w:szCs w:val="23"/>
              </w:rPr>
              <w:t>.С</w:t>
            </w:r>
            <w:proofErr w:type="gramEnd"/>
            <w:r w:rsidRPr="00A9387E">
              <w:rPr>
                <w:sz w:val="23"/>
                <w:szCs w:val="23"/>
              </w:rPr>
              <w:t>истема</w:t>
            </w:r>
            <w:proofErr w:type="spellEnd"/>
            <w:r w:rsidRPr="00A9387E">
              <w:rPr>
                <w:sz w:val="23"/>
                <w:szCs w:val="23"/>
              </w:rPr>
              <w:t xml:space="preserve">  относительных показателей.                                                                                                                                                                7. Модели оценки вероятности банкротства   Альтмана (подробно модель 1983года, чьи акции не котируются на рынке ЦБ).                                                                                                                           8. Сравнительная характеристика модели  </w:t>
            </w:r>
            <w:r>
              <w:rPr>
                <w:sz w:val="23"/>
                <w:szCs w:val="23"/>
                <w:lang w:val="en-US"/>
              </w:rPr>
              <w:t>credit</w:t>
            </w:r>
            <w:r w:rsidRPr="00A9387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men</w:t>
            </w:r>
            <w:r w:rsidRPr="00A9387E">
              <w:rPr>
                <w:sz w:val="23"/>
                <w:szCs w:val="23"/>
              </w:rPr>
              <w:t xml:space="preserve">   </w:t>
            </w:r>
            <w:proofErr w:type="spellStart"/>
            <w:r w:rsidRPr="00A9387E">
              <w:rPr>
                <w:sz w:val="23"/>
                <w:szCs w:val="23"/>
              </w:rPr>
              <w:t>Ж.Депаляна</w:t>
            </w:r>
            <w:proofErr w:type="spellEnd"/>
            <w:r w:rsidRPr="00A9387E">
              <w:rPr>
                <w:sz w:val="23"/>
                <w:szCs w:val="23"/>
              </w:rPr>
              <w:t xml:space="preserve">  и модели  </w:t>
            </w:r>
            <w:proofErr w:type="spellStart"/>
            <w:r w:rsidRPr="00A9387E">
              <w:rPr>
                <w:sz w:val="23"/>
                <w:szCs w:val="23"/>
              </w:rPr>
              <w:t>В.В.Ковалёва</w:t>
            </w:r>
            <w:proofErr w:type="spellEnd"/>
            <w:r w:rsidRPr="00A9387E">
              <w:rPr>
                <w:sz w:val="23"/>
                <w:szCs w:val="23"/>
              </w:rPr>
              <w:t>.</w:t>
            </w:r>
          </w:p>
        </w:tc>
      </w:tr>
      <w:tr w:rsidR="009E6058" w14:paraId="2B628B89" w14:textId="77777777" w:rsidTr="00F00293">
        <w:tc>
          <w:tcPr>
            <w:tcW w:w="562" w:type="dxa"/>
          </w:tcPr>
          <w:p w14:paraId="3C99C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362ABB7" w14:textId="77777777" w:rsidR="009E6058" w:rsidRPr="00A93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Понятие преднамеренного и фиктивного    банкротств</w:t>
            </w:r>
            <w:proofErr w:type="gramStart"/>
            <w:r w:rsidRPr="00A9387E">
              <w:rPr>
                <w:sz w:val="23"/>
                <w:szCs w:val="23"/>
              </w:rPr>
              <w:t>а(</w:t>
            </w:r>
            <w:proofErr w:type="gramEnd"/>
            <w:r w:rsidRPr="00A9387E">
              <w:rPr>
                <w:sz w:val="23"/>
                <w:szCs w:val="23"/>
              </w:rPr>
              <w:t>ПП РФ от 27.12.2004г.№855 с учетом Распоряжения ФСФОО от 08.10.99 №33Р).                                                                                                                                10. Финансовое оздоровление организации: сущность и возможные алгоритмы; методы его осуществлени</w:t>
            </w:r>
            <w:proofErr w:type="gramStart"/>
            <w:r w:rsidRPr="00A9387E">
              <w:rPr>
                <w:sz w:val="23"/>
                <w:szCs w:val="23"/>
              </w:rPr>
              <w:t>я(</w:t>
            </w:r>
            <w:proofErr w:type="gramEnd"/>
            <w:r w:rsidRPr="00A9387E">
              <w:rPr>
                <w:sz w:val="23"/>
                <w:szCs w:val="23"/>
              </w:rPr>
              <w:t>общие, оперативные, локальные, долгосрочные).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36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3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8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36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38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387E" w14:paraId="5A1C9382" w14:textId="77777777" w:rsidTr="00801458">
        <w:tc>
          <w:tcPr>
            <w:tcW w:w="2336" w:type="dxa"/>
          </w:tcPr>
          <w:p w14:paraId="4C518DAB" w14:textId="77777777" w:rsidR="005D65A5" w:rsidRPr="00A93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3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3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3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387E" w14:paraId="07658034" w14:textId="77777777" w:rsidTr="00801458">
        <w:tc>
          <w:tcPr>
            <w:tcW w:w="2336" w:type="dxa"/>
          </w:tcPr>
          <w:p w14:paraId="1553D698" w14:textId="78F29BFB" w:rsidR="005D65A5" w:rsidRPr="00A93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9387E" w14:paraId="3BF4FB72" w14:textId="77777777" w:rsidTr="00801458">
        <w:tc>
          <w:tcPr>
            <w:tcW w:w="2336" w:type="dxa"/>
          </w:tcPr>
          <w:p w14:paraId="7E8FCA93" w14:textId="77777777" w:rsidR="005D65A5" w:rsidRPr="00A93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5B785D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9257780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66631B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9387E" w14:paraId="0C178D3C" w14:textId="77777777" w:rsidTr="00801458">
        <w:tc>
          <w:tcPr>
            <w:tcW w:w="2336" w:type="dxa"/>
          </w:tcPr>
          <w:p w14:paraId="405F08D3" w14:textId="77777777" w:rsidR="005D65A5" w:rsidRPr="00A93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E25A46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ADFE2E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FD00E1" w14:textId="77777777" w:rsidR="005D65A5" w:rsidRPr="00A9387E" w:rsidRDefault="007478E0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938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38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3692"/>
      <w:r w:rsidRPr="00A938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387E" w14:paraId="6AB189A4" w14:textId="77777777" w:rsidTr="00A9387E">
        <w:tc>
          <w:tcPr>
            <w:tcW w:w="562" w:type="dxa"/>
          </w:tcPr>
          <w:p w14:paraId="18FBF6F1" w14:textId="77777777" w:rsidR="00A9387E" w:rsidRDefault="00A938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53D45F5" w14:textId="77777777" w:rsidR="00A9387E" w:rsidRDefault="00A938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FF5615" w14:textId="77777777" w:rsidR="00A9387E" w:rsidRPr="00A9387E" w:rsidRDefault="00A938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38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3693"/>
      <w:r w:rsidRPr="00A938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38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938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387E" w14:paraId="0267C479" w14:textId="77777777" w:rsidTr="00801458">
        <w:tc>
          <w:tcPr>
            <w:tcW w:w="2500" w:type="pct"/>
          </w:tcPr>
          <w:p w14:paraId="37F699C9" w14:textId="77777777" w:rsidR="00B8237E" w:rsidRPr="00A93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3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387E" w14:paraId="3F240151" w14:textId="77777777" w:rsidTr="00801458">
        <w:tc>
          <w:tcPr>
            <w:tcW w:w="2500" w:type="pct"/>
          </w:tcPr>
          <w:p w14:paraId="61E91592" w14:textId="61A0874C" w:rsidR="00B8237E" w:rsidRPr="00A9387E" w:rsidRDefault="00B8237E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9387E" w:rsidRDefault="005C548A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9387E" w14:paraId="2A1087CF" w14:textId="77777777" w:rsidTr="00801458">
        <w:tc>
          <w:tcPr>
            <w:tcW w:w="2500" w:type="pct"/>
          </w:tcPr>
          <w:p w14:paraId="7E91F3EF" w14:textId="77777777" w:rsidR="00B8237E" w:rsidRPr="00A9387E" w:rsidRDefault="00B8237E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48206B" w14:textId="77777777" w:rsidR="00B8237E" w:rsidRPr="00A9387E" w:rsidRDefault="005C548A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387E" w14:paraId="32E546F2" w14:textId="77777777" w:rsidTr="00801458">
        <w:tc>
          <w:tcPr>
            <w:tcW w:w="2500" w:type="pct"/>
          </w:tcPr>
          <w:p w14:paraId="5736C8FE" w14:textId="77777777" w:rsidR="00B8237E" w:rsidRPr="00A9387E" w:rsidRDefault="00B8237E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BC9AC56" w14:textId="77777777" w:rsidR="00B8237E" w:rsidRPr="00A9387E" w:rsidRDefault="005C548A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387E" w14:paraId="53B4B685" w14:textId="77777777" w:rsidTr="00801458">
        <w:tc>
          <w:tcPr>
            <w:tcW w:w="2500" w:type="pct"/>
          </w:tcPr>
          <w:p w14:paraId="20DF7461" w14:textId="77777777" w:rsidR="00B8237E" w:rsidRPr="00A938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806523" w14:textId="77777777" w:rsidR="00B8237E" w:rsidRPr="00A9387E" w:rsidRDefault="005C548A" w:rsidP="00801458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9387E" w:rsidRPr="00A9387E" w14:paraId="3AACEDF6" w14:textId="77777777" w:rsidTr="00A9387E">
        <w:tc>
          <w:tcPr>
            <w:tcW w:w="2500" w:type="pct"/>
          </w:tcPr>
          <w:p w14:paraId="1672FF32" w14:textId="6EE79D96" w:rsidR="00A9387E" w:rsidRPr="00A9387E" w:rsidRDefault="00A9387E" w:rsidP="00A9387E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4B4E473" w14:textId="77777777" w:rsidR="00A9387E" w:rsidRPr="00A9387E" w:rsidRDefault="00A9387E" w:rsidP="003271D2">
            <w:pPr>
              <w:rPr>
                <w:rFonts w:ascii="Times New Roman" w:hAnsi="Times New Roman" w:cs="Times New Roman"/>
              </w:rPr>
            </w:pPr>
            <w:r w:rsidRPr="00A938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A938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3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A1AB5" w14:textId="77777777" w:rsidR="00234FB5" w:rsidRDefault="00234FB5" w:rsidP="00315CA6">
      <w:pPr>
        <w:spacing w:after="0" w:line="240" w:lineRule="auto"/>
      </w:pPr>
      <w:r>
        <w:separator/>
      </w:r>
    </w:p>
  </w:endnote>
  <w:endnote w:type="continuationSeparator" w:id="0">
    <w:p w14:paraId="79C7E196" w14:textId="77777777" w:rsidR="00234FB5" w:rsidRDefault="00234F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BA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664D4" w14:textId="77777777" w:rsidR="00234FB5" w:rsidRDefault="00234FB5" w:rsidP="00315CA6">
      <w:pPr>
        <w:spacing w:after="0" w:line="240" w:lineRule="auto"/>
      </w:pPr>
      <w:r>
        <w:separator/>
      </w:r>
    </w:p>
  </w:footnote>
  <w:footnote w:type="continuationSeparator" w:id="0">
    <w:p w14:paraId="75AE9A9F" w14:textId="77777777" w:rsidR="00234FB5" w:rsidRDefault="00234F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FB5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BA8"/>
    <w:rsid w:val="00A21240"/>
    <w:rsid w:val="00A407D6"/>
    <w:rsid w:val="00A57517"/>
    <w:rsid w:val="00A77598"/>
    <w:rsid w:val="00A86C18"/>
    <w:rsid w:val="00A9387E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688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i-ocenka-riskov-v-biznese-468977" TargetMode="External"/><Relationship Id="rId18" Type="http://schemas.openxmlformats.org/officeDocument/2006/relationships/hyperlink" Target="https://znanium.com/bookread2.php?book=1028965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68822" TargetMode="External"/><Relationship Id="rId17" Type="http://schemas.openxmlformats.org/officeDocument/2006/relationships/hyperlink" Target="https://www.urait.ru/bcode/44534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89388510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02078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476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5803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0A08C-938D-4289-8DBD-98BB16B3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