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38.04.08 Финансы и кредит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учет, анализ и аудит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29F220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6011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A1C38">
              <w:rPr>
                <w:sz w:val="20"/>
                <w:szCs w:val="20"/>
              </w:rPr>
              <w:t>д.э.н</w:t>
            </w:r>
            <w:proofErr w:type="spellEnd"/>
            <w:r w:rsidRPr="00DA1C38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DA1C38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A1C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1060CE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6011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5C8A98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A8BEA9E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6A790FB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DCFD4A4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168DA11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D1494EC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5F8F9B4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EC2CA2B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B86B762" w:rsidR="00DC42AF" w:rsidRPr="0065641B" w:rsidRDefault="00B6011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A1C3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DA1C38" w14:paraId="446CCDDC" w14:textId="77777777" w:rsidTr="00DA1C38">
        <w:tc>
          <w:tcPr>
            <w:tcW w:w="851" w:type="dxa"/>
          </w:tcPr>
          <w:p w14:paraId="503E2208" w14:textId="77777777" w:rsidR="007D0C0D" w:rsidRPr="00DA1C3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A1C3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DA1C3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A1C38">
              <w:t>Получение профессиональных навыки и опыта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ООП программы магистратуры.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C4224C2" w14:textId="77777777" w:rsidR="00DA1C38" w:rsidRDefault="00DA1C3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A857DFC" w:rsidR="00C65FCC" w:rsidRPr="00DA1C38" w:rsidRDefault="00C65FCC" w:rsidP="00DA1C3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A1C3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A1C38">
        <w:t>й</w:t>
      </w:r>
      <w:r w:rsidR="00DA1C38" w:rsidRPr="00DA1C38">
        <w:t xml:space="preserve"> практик.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19"/>
        <w:gridCol w:w="5254"/>
      </w:tblGrid>
      <w:tr w:rsidR="0065641B" w:rsidRPr="0065641B" w14:paraId="273DB8CE" w14:textId="77777777" w:rsidTr="00DA1C3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A1C38" w:rsidRDefault="006F0EAF" w:rsidP="00DA1C3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A1C3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A1C38" w:rsidRDefault="006F0EAF" w:rsidP="00DA1C3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A1C3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A1C3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A1C3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A1C3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A1C38">
        <w:trPr>
          <w:trHeight w:val="212"/>
        </w:trPr>
        <w:tc>
          <w:tcPr>
            <w:tcW w:w="958" w:type="pct"/>
          </w:tcPr>
          <w:p w14:paraId="05E778A0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управлять проектом на всех этапах его жизненного цикла в конкретной организации</w:t>
            </w:r>
          </w:p>
          <w:p w14:paraId="7208F990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методами реализации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65641B" w14:paraId="471F97E5" w14:textId="77777777" w:rsidTr="00DA1C38">
        <w:trPr>
          <w:trHeight w:val="212"/>
        </w:trPr>
        <w:tc>
          <w:tcPr>
            <w:tcW w:w="958" w:type="pct"/>
          </w:tcPr>
          <w:p w14:paraId="5E3E3A60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4526605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38208BEF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53A5198E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</w:p>
          <w:p w14:paraId="7FD22C3B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F7D6DC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0AFA807B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спецификой организационной культуры и общения с руководством, умеет мотивировать отдельных сотрудников и коллектив в целом</w:t>
            </w:r>
          </w:p>
        </w:tc>
      </w:tr>
      <w:tr w:rsidR="00996FB3" w:rsidRPr="0065641B" w14:paraId="274C5DE9" w14:textId="77777777" w:rsidTr="00DA1C38">
        <w:trPr>
          <w:trHeight w:val="212"/>
        </w:trPr>
        <w:tc>
          <w:tcPr>
            <w:tcW w:w="958" w:type="pct"/>
          </w:tcPr>
          <w:p w14:paraId="22130249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 xml:space="preserve">УК-4 - Способен применять современные коммуникативные </w:t>
            </w:r>
            <w:r w:rsidRPr="00DA1C38">
              <w:rPr>
                <w:sz w:val="22"/>
                <w:szCs w:val="22"/>
              </w:rPr>
              <w:lastRenderedPageBreak/>
              <w:t>технологии, в том числе на иностранном(</w:t>
            </w:r>
            <w:proofErr w:type="spellStart"/>
            <w:r w:rsidRPr="00DA1C38">
              <w:rPr>
                <w:sz w:val="22"/>
                <w:szCs w:val="22"/>
              </w:rPr>
              <w:t>ых</w:t>
            </w:r>
            <w:proofErr w:type="spellEnd"/>
            <w:r w:rsidRPr="00DA1C3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E4B790B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lastRenderedPageBreak/>
              <w:t xml:space="preserve">УК-4.2 - Свободно воспринимает, анализирует и критически </w:t>
            </w:r>
            <w:r w:rsidRPr="00DA1C38">
              <w:rPr>
                <w:sz w:val="22"/>
                <w:szCs w:val="22"/>
              </w:rPr>
              <w:lastRenderedPageBreak/>
              <w:t>оценивает устную и письменную деловую информацию на государственных и (или) иностранном(</w:t>
            </w:r>
            <w:proofErr w:type="spellStart"/>
            <w:r w:rsidRPr="00DA1C38">
              <w:rPr>
                <w:sz w:val="22"/>
                <w:szCs w:val="22"/>
              </w:rPr>
              <w:t>ых</w:t>
            </w:r>
            <w:proofErr w:type="spellEnd"/>
            <w:r w:rsidRPr="00DA1C3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06F829F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lastRenderedPageBreak/>
              <w:t>Уметь:</w:t>
            </w:r>
          </w:p>
          <w:p w14:paraId="10F2EF9F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ставить задачи и контролировать их исполнение, расставлять приоритеты для дальнейших планов, составлять и проводить презентации</w:t>
            </w:r>
          </w:p>
          <w:p w14:paraId="52DF62C7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DD5916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6CAF974D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разработкой функциональные стратегии, оценивает наличие необходимых и достаточных ресурсов, а также их эффективное использование для обеспечения стратегического развития</w:t>
            </w:r>
          </w:p>
        </w:tc>
      </w:tr>
      <w:tr w:rsidR="00996FB3" w:rsidRPr="0065641B" w14:paraId="1505A543" w14:textId="77777777" w:rsidTr="00DA1C38">
        <w:trPr>
          <w:trHeight w:val="212"/>
        </w:trPr>
        <w:tc>
          <w:tcPr>
            <w:tcW w:w="958" w:type="pct"/>
          </w:tcPr>
          <w:p w14:paraId="37BB6DB7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2C6CD68E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66FCD97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6A2F090C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собирать информацию из различных источников, выявлять и оценивать факторы, которые могут повлиять на бухгалтерскую (финансовую) отчетность аудируемого лица</w:t>
            </w:r>
          </w:p>
          <w:p w14:paraId="297B007B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CE3078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772657DD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знания для критической характеристики и оценки надежности источников информации, используемых в процессе анализа и аудита</w:t>
            </w:r>
          </w:p>
        </w:tc>
      </w:tr>
      <w:tr w:rsidR="00996FB3" w:rsidRPr="0065641B" w14:paraId="33B04A8D" w14:textId="77777777" w:rsidTr="00DA1C38">
        <w:trPr>
          <w:trHeight w:val="212"/>
        </w:trPr>
        <w:tc>
          <w:tcPr>
            <w:tcW w:w="958" w:type="pct"/>
          </w:tcPr>
          <w:p w14:paraId="14A1A514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846AA6A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6A04562F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436B3353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029CC05D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8C4EA8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6BB25694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способами реализации намеченных целей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</w:tr>
      <w:tr w:rsidR="00996FB3" w:rsidRPr="0065641B" w14:paraId="412D7438" w14:textId="77777777" w:rsidTr="00DA1C38">
        <w:trPr>
          <w:trHeight w:val="212"/>
        </w:trPr>
        <w:tc>
          <w:tcPr>
            <w:tcW w:w="958" w:type="pct"/>
          </w:tcPr>
          <w:p w14:paraId="0D28D486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ПК-3 - Способен составлять и анализировать финансовую отчетность организации,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1031" w:type="pct"/>
          </w:tcPr>
          <w:p w14:paraId="726DCF3A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ПК-3.2 - Анализирует данные форм отчетности во взаимосвязи с учетной информацией, системой показателей для анализа и процесса аудита</w:t>
            </w:r>
          </w:p>
        </w:tc>
        <w:tc>
          <w:tcPr>
            <w:tcW w:w="3011" w:type="pct"/>
          </w:tcPr>
          <w:p w14:paraId="79B3C6E6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00E255E0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</w:p>
          <w:p w14:paraId="060530A5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27DB40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6412D2CA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спецификой организационной культуры и общения с руководством, умеет мотивировать отдельных сотрудников и коллектив в целом</w:t>
            </w:r>
          </w:p>
        </w:tc>
      </w:tr>
      <w:tr w:rsidR="00996FB3" w:rsidRPr="0065641B" w14:paraId="6237AF55" w14:textId="77777777" w:rsidTr="00DA1C38">
        <w:trPr>
          <w:trHeight w:val="212"/>
        </w:trPr>
        <w:tc>
          <w:tcPr>
            <w:tcW w:w="958" w:type="pct"/>
          </w:tcPr>
          <w:p w14:paraId="07D0566C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lastRenderedPageBreak/>
              <w:t>ПК-5 - Способен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1031" w:type="pct"/>
          </w:tcPr>
          <w:p w14:paraId="5E902B0C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ПК-5.1 - Вырабатывает и принимает решения на основании данных финансовой отчетности</w:t>
            </w:r>
          </w:p>
        </w:tc>
        <w:tc>
          <w:tcPr>
            <w:tcW w:w="3011" w:type="pct"/>
          </w:tcPr>
          <w:p w14:paraId="5BD065F1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64E3AEAF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собирать информацию из различных источников, выявлять и оценивать факторы, которые могут повлиять на бухгалтерскую (финансовую) отчетность аудируемого лица</w:t>
            </w:r>
          </w:p>
          <w:p w14:paraId="0DB14B24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9C5634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39A3F696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знания для критической характеристики и оценки надежности источников информации, используемых в процессе анализа и аудита</w:t>
            </w:r>
          </w:p>
        </w:tc>
      </w:tr>
      <w:tr w:rsidR="00996FB3" w:rsidRPr="0065641B" w14:paraId="2D92BBF8" w14:textId="77777777" w:rsidTr="00DA1C38">
        <w:trPr>
          <w:trHeight w:val="212"/>
        </w:trPr>
        <w:tc>
          <w:tcPr>
            <w:tcW w:w="958" w:type="pct"/>
          </w:tcPr>
          <w:p w14:paraId="0D4E3DBA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 xml:space="preserve">ПК-1 - Способен собирать информацию из различных источников, выявлять и оценивать факторы, которые могут повлиять на бухгалтерскую </w:t>
            </w:r>
            <w:r w:rsidRPr="00DA1C38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финансовую</w:t>
            </w:r>
            <w:proofErr w:type="spellEnd"/>
            <w:r w:rsidRPr="00DA1C38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отчетность</w:t>
            </w:r>
            <w:proofErr w:type="spellEnd"/>
            <w:r w:rsidRPr="00DA1C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аудируемого</w:t>
            </w:r>
            <w:proofErr w:type="spellEnd"/>
            <w:r w:rsidRPr="00DA1C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лица</w:t>
            </w:r>
            <w:proofErr w:type="spellEnd"/>
            <w:r w:rsidRPr="00DA1C38">
              <w:rPr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рамках</w:t>
            </w:r>
            <w:proofErr w:type="spellEnd"/>
            <w:r w:rsidRPr="00DA1C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выполнения</w:t>
            </w:r>
            <w:proofErr w:type="spellEnd"/>
            <w:r w:rsidRPr="00DA1C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аудиторского</w:t>
            </w:r>
            <w:proofErr w:type="spellEnd"/>
            <w:r w:rsidRPr="00DA1C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задания</w:t>
            </w:r>
            <w:proofErr w:type="spellEnd"/>
          </w:p>
        </w:tc>
        <w:tc>
          <w:tcPr>
            <w:tcW w:w="1031" w:type="pct"/>
          </w:tcPr>
          <w:p w14:paraId="0DA2C6FD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ПК-1.2 - Оценивает надежность источников информации, используемых в процессе анализа и аудита и иные риски, связанные с выполнением аудиторского задания</w:t>
            </w:r>
          </w:p>
        </w:tc>
        <w:tc>
          <w:tcPr>
            <w:tcW w:w="3011" w:type="pct"/>
          </w:tcPr>
          <w:p w14:paraId="38B89727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1C8B7256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определять текущие задачи и организовать разработку стратегии развития системы внутреннего контроля экономического субъекта</w:t>
            </w:r>
          </w:p>
          <w:p w14:paraId="2CAE0571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137C5F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25970475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выбором и обоснованием процедур контроля и аудита деятельности организации</w:t>
            </w:r>
          </w:p>
        </w:tc>
      </w:tr>
      <w:tr w:rsidR="00996FB3" w:rsidRPr="0065641B" w14:paraId="74F29422" w14:textId="77777777" w:rsidTr="00DA1C38">
        <w:trPr>
          <w:trHeight w:val="212"/>
        </w:trPr>
        <w:tc>
          <w:tcPr>
            <w:tcW w:w="958" w:type="pct"/>
          </w:tcPr>
          <w:p w14:paraId="7141ED29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ПК-4 - Способен проводить внутреннюю аудиторскую проверку и(или) консультационный проект,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1031" w:type="pct"/>
          </w:tcPr>
          <w:p w14:paraId="09343675" w14:textId="77777777" w:rsidR="00996FB3" w:rsidRPr="00DA1C38" w:rsidRDefault="00C76457" w:rsidP="00DA1C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ПК-4.2 - Использует бухгалтерскую отчетность в целях диагностики 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3011" w:type="pct"/>
          </w:tcPr>
          <w:p w14:paraId="3319E405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Уметь:</w:t>
            </w:r>
          </w:p>
          <w:p w14:paraId="034D7288" w14:textId="77777777" w:rsidR="00DC0676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проводить в соответствии с локальными документами организации внутренний аудит</w:t>
            </w:r>
          </w:p>
          <w:p w14:paraId="4D2F6F4C" w14:textId="77777777" w:rsidR="00DC0676" w:rsidRPr="00DA1C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CD90AD" w14:textId="77777777" w:rsidR="002E5704" w:rsidRPr="00DA1C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Владеть:</w:t>
            </w:r>
          </w:p>
          <w:p w14:paraId="7C341410" w14:textId="77777777" w:rsidR="00996FB3" w:rsidRPr="00DA1C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методами анализа финансовой отчетности организации в части выявления рисков в финансов-хозяйственной деятельности и несостоятельности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2865"/>
        <w:gridCol w:w="5720"/>
      </w:tblGrid>
      <w:tr w:rsidR="0065641B" w:rsidRPr="00DA1C38" w14:paraId="65314A5A" w14:textId="77777777" w:rsidTr="00DA1C3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A1C3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1C3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A1C3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1C3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A1C3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1C3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A1C38" w14:paraId="1ED871D2" w14:textId="77777777" w:rsidTr="00DA1C3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A1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1C3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A1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A1C38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A1C38" w:rsidRDefault="00783533" w:rsidP="00DA1C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A1C38">
              <w:rPr>
                <w:sz w:val="22"/>
                <w:szCs w:val="22"/>
                <w:lang w:bidi="ru-RU"/>
              </w:rPr>
              <w:t>Инструктаж по технике безопасности. Изучение состояния объекта исследования в соответствии с выбранной и утвержденной руководителем практики темой</w:t>
            </w:r>
          </w:p>
        </w:tc>
      </w:tr>
      <w:tr w:rsidR="005D11CD" w:rsidRPr="00DA1C38" w14:paraId="4175CA76" w14:textId="77777777" w:rsidTr="00DA1C3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D2F7" w14:textId="77777777" w:rsidR="005D11CD" w:rsidRPr="00DA1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1C3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15E2" w14:textId="77777777" w:rsidR="005D11CD" w:rsidRPr="00DA1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A1C38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7C3C" w14:textId="77777777" w:rsidR="005D11CD" w:rsidRPr="00DA1C38" w:rsidRDefault="00783533" w:rsidP="00DA1C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A1C38">
              <w:rPr>
                <w:sz w:val="22"/>
                <w:szCs w:val="22"/>
                <w:lang w:bidi="ru-RU"/>
              </w:rPr>
              <w:t>Выявление и анализ проблем учета (анализа, аудита) в исследуемой области в организации и  выработка предложений для оптимизации ситуации</w:t>
            </w:r>
          </w:p>
        </w:tc>
      </w:tr>
      <w:tr w:rsidR="005D11CD" w:rsidRPr="00DA1C38" w14:paraId="5AEF0FCA" w14:textId="77777777" w:rsidTr="00DA1C3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E157" w14:textId="77777777" w:rsidR="005D11CD" w:rsidRPr="00DA1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1C3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5A398" w14:textId="77777777" w:rsidR="005D11CD" w:rsidRPr="00DA1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A1C38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C1A8" w14:textId="77777777" w:rsidR="005D11CD" w:rsidRPr="00DA1C38" w:rsidRDefault="00783533" w:rsidP="00DA1C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A1C38">
              <w:rPr>
                <w:sz w:val="22"/>
                <w:szCs w:val="22"/>
                <w:lang w:bidi="ru-RU"/>
              </w:rPr>
              <w:t>Подготовить отчет по практической подготовке. Защитить результаты практики научному руководителю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2"/>
        <w:gridCol w:w="2652"/>
      </w:tblGrid>
      <w:tr w:rsidR="0065641B" w:rsidRPr="00DA1C38" w14:paraId="3464B1F7" w14:textId="77777777" w:rsidTr="00DA1C38">
        <w:tc>
          <w:tcPr>
            <w:tcW w:w="3581" w:type="pct"/>
            <w:shd w:val="clear" w:color="auto" w:fill="auto"/>
          </w:tcPr>
          <w:p w14:paraId="7E1C7DCA" w14:textId="77777777" w:rsidR="00530A60" w:rsidRPr="00DA1C38" w:rsidRDefault="00530A60" w:rsidP="003C73A5">
            <w:pPr>
              <w:jc w:val="center"/>
              <w:rPr>
                <w:b/>
                <w:sz w:val="22"/>
              </w:rPr>
            </w:pPr>
            <w:r w:rsidRPr="00DA1C38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19" w:type="pct"/>
            <w:shd w:val="clear" w:color="auto" w:fill="auto"/>
          </w:tcPr>
          <w:p w14:paraId="2612A585" w14:textId="77777777" w:rsidR="00530A60" w:rsidRPr="00DA1C38" w:rsidRDefault="00530A60" w:rsidP="003C73A5">
            <w:pPr>
              <w:jc w:val="center"/>
              <w:rPr>
                <w:b/>
                <w:sz w:val="22"/>
              </w:rPr>
            </w:pPr>
            <w:r w:rsidRPr="00DA1C38">
              <w:rPr>
                <w:b/>
                <w:sz w:val="22"/>
              </w:rPr>
              <w:t>Электронные ресурсы</w:t>
            </w:r>
          </w:p>
        </w:tc>
      </w:tr>
      <w:tr w:rsidR="00530A60" w:rsidRPr="00DA1C38" w14:paraId="4C2605EA" w14:textId="77777777" w:rsidTr="00DA1C38">
        <w:tc>
          <w:tcPr>
            <w:tcW w:w="3581" w:type="pct"/>
            <w:shd w:val="clear" w:color="auto" w:fill="auto"/>
          </w:tcPr>
          <w:p w14:paraId="160C119F" w14:textId="77777777" w:rsidR="00530A60" w:rsidRPr="00DA1C38" w:rsidRDefault="00C76457">
            <w:pPr>
              <w:rPr>
                <w:sz w:val="22"/>
              </w:rPr>
            </w:pPr>
            <w:r w:rsidRPr="00DA1C38">
              <w:t xml:space="preserve">Бадмаева, </w:t>
            </w:r>
            <w:proofErr w:type="spellStart"/>
            <w:r w:rsidRPr="00DA1C38">
              <w:t>Жаргалма</w:t>
            </w:r>
            <w:proofErr w:type="spellEnd"/>
            <w:r w:rsidRPr="00DA1C38">
              <w:t xml:space="preserve"> </w:t>
            </w:r>
            <w:proofErr w:type="spellStart"/>
            <w:r w:rsidRPr="00DA1C38">
              <w:t>Дашидоржиевна</w:t>
            </w:r>
            <w:proofErr w:type="spellEnd"/>
            <w:r w:rsidRPr="00DA1C38">
              <w:t xml:space="preserve">. Учет деятельности строительных </w:t>
            </w:r>
            <w:proofErr w:type="gramStart"/>
            <w:r w:rsidRPr="00DA1C38">
              <w:t>организаций :</w:t>
            </w:r>
            <w:proofErr w:type="gramEnd"/>
            <w:r w:rsidRPr="00DA1C38">
              <w:t xml:space="preserve"> учебное пособие / </w:t>
            </w:r>
            <w:proofErr w:type="spellStart"/>
            <w:r w:rsidRPr="00DA1C38">
              <w:t>Ж.Д.Бадмаева</w:t>
            </w:r>
            <w:proofErr w:type="spellEnd"/>
            <w:r w:rsidRPr="00DA1C38">
              <w:t xml:space="preserve"> ; М-во образования и науки Рос. Федерации, Санкт-Петербургский гос. экономический ун-т, Ин-т магистратуры. </w:t>
            </w:r>
            <w:proofErr w:type="spellStart"/>
            <w:r w:rsidRPr="00DA1C38">
              <w:rPr>
                <w:lang w:val="en-US"/>
              </w:rPr>
              <w:t>Санкт-</w:t>
            </w:r>
            <w:proofErr w:type="gramStart"/>
            <w:r w:rsidRPr="00DA1C38">
              <w:rPr>
                <w:lang w:val="en-US"/>
              </w:rPr>
              <w:t>Петербург</w:t>
            </w:r>
            <w:proofErr w:type="spellEnd"/>
            <w:r w:rsidRPr="00DA1C38">
              <w:rPr>
                <w:lang w:val="en-US"/>
              </w:rPr>
              <w:t xml:space="preserve"> :</w:t>
            </w:r>
            <w:proofErr w:type="gramEnd"/>
            <w:r w:rsidRPr="00DA1C38">
              <w:rPr>
                <w:lang w:val="en-US"/>
              </w:rPr>
              <w:t xml:space="preserve"> </w:t>
            </w:r>
            <w:proofErr w:type="spellStart"/>
            <w:r w:rsidRPr="00DA1C38">
              <w:rPr>
                <w:lang w:val="en-US"/>
              </w:rPr>
              <w:t>Изд-во</w:t>
            </w:r>
            <w:proofErr w:type="spellEnd"/>
            <w:r w:rsidRPr="00DA1C38">
              <w:rPr>
                <w:lang w:val="en-US"/>
              </w:rPr>
              <w:t xml:space="preserve"> </w:t>
            </w:r>
            <w:proofErr w:type="spellStart"/>
            <w:r w:rsidRPr="00DA1C38">
              <w:rPr>
                <w:lang w:val="en-US"/>
              </w:rPr>
              <w:t>СПбГЭУ</w:t>
            </w:r>
            <w:proofErr w:type="spellEnd"/>
            <w:r w:rsidRPr="00DA1C38">
              <w:rPr>
                <w:lang w:val="en-US"/>
              </w:rPr>
              <w:t>, 2017.</w:t>
            </w:r>
          </w:p>
        </w:tc>
        <w:tc>
          <w:tcPr>
            <w:tcW w:w="1419" w:type="pct"/>
            <w:shd w:val="clear" w:color="auto" w:fill="auto"/>
          </w:tcPr>
          <w:p w14:paraId="680CBFC6" w14:textId="77777777" w:rsidR="00530A60" w:rsidRPr="00DA1C38" w:rsidRDefault="00B60119">
            <w:pPr>
              <w:rPr>
                <w:sz w:val="22"/>
              </w:rPr>
            </w:pPr>
            <w:hyperlink r:id="rId8" w:history="1">
              <w:r w:rsidR="00C76457" w:rsidRPr="00DA1C38">
                <w:rPr>
                  <w:color w:val="00008B"/>
                  <w:u w:val="single"/>
                </w:rPr>
                <w:t>https://opac.unecon.ru/elibrar ... BB%D1%8C%D0%BD%D1%8B%D1%85.pdf</w:t>
              </w:r>
            </w:hyperlink>
          </w:p>
        </w:tc>
      </w:tr>
      <w:tr w:rsidR="00530A60" w:rsidRPr="00DA1C38" w14:paraId="01C8309E" w14:textId="77777777" w:rsidTr="00DA1C38">
        <w:tc>
          <w:tcPr>
            <w:tcW w:w="3581" w:type="pct"/>
            <w:shd w:val="clear" w:color="auto" w:fill="auto"/>
          </w:tcPr>
          <w:p w14:paraId="203D9658" w14:textId="77777777" w:rsidR="00530A60" w:rsidRPr="00DA1C38" w:rsidRDefault="00C76457">
            <w:pPr>
              <w:rPr>
                <w:sz w:val="22"/>
              </w:rPr>
            </w:pPr>
            <w:r w:rsidRPr="00DA1C38">
              <w:t xml:space="preserve">Овчаров, А. О. Методология научного </w:t>
            </w:r>
            <w:proofErr w:type="gramStart"/>
            <w:r w:rsidRPr="00DA1C38">
              <w:t>исследования :</w:t>
            </w:r>
            <w:proofErr w:type="gramEnd"/>
            <w:r w:rsidRPr="00DA1C38">
              <w:t xml:space="preserve"> учебник / А. О. Овчаров, Т. Н. </w:t>
            </w:r>
            <w:proofErr w:type="spellStart"/>
            <w:r w:rsidRPr="00DA1C38">
              <w:t>Овчарова</w:t>
            </w:r>
            <w:proofErr w:type="spellEnd"/>
            <w:r w:rsidRPr="00DA1C38">
              <w:t xml:space="preserve">. — 2-е изд., </w:t>
            </w:r>
            <w:proofErr w:type="spellStart"/>
            <w:r w:rsidRPr="00DA1C38">
              <w:t>испр</w:t>
            </w:r>
            <w:proofErr w:type="spellEnd"/>
            <w:r w:rsidRPr="00DA1C38">
              <w:t xml:space="preserve">. и доп. — </w:t>
            </w:r>
            <w:proofErr w:type="gramStart"/>
            <w:r w:rsidRPr="00DA1C38">
              <w:t>Москва :</w:t>
            </w:r>
            <w:proofErr w:type="gramEnd"/>
            <w:r w:rsidRPr="00DA1C38">
              <w:t xml:space="preserve"> ИНФРА-М, 2023. — 310 с. + Доп. материалы [Электронный ресурс]. — (Высшее образование: Магистратура). — </w:t>
            </w:r>
            <w:r w:rsidRPr="00DA1C38">
              <w:rPr>
                <w:lang w:val="en-US"/>
              </w:rPr>
              <w:t>DOI</w:t>
            </w:r>
            <w:r w:rsidRPr="00DA1C38">
              <w:t xml:space="preserve"> 10.12737/1846123. - </w:t>
            </w:r>
            <w:r w:rsidRPr="00DA1C38">
              <w:rPr>
                <w:lang w:val="en-US"/>
              </w:rPr>
              <w:t>ISBN</w:t>
            </w:r>
            <w:r w:rsidRPr="00DA1C38">
              <w:t xml:space="preserve"> 978-5-16-017366-5.</w:t>
            </w:r>
          </w:p>
        </w:tc>
        <w:tc>
          <w:tcPr>
            <w:tcW w:w="1419" w:type="pct"/>
            <w:shd w:val="clear" w:color="auto" w:fill="auto"/>
          </w:tcPr>
          <w:p w14:paraId="75BD7F43" w14:textId="77777777" w:rsidR="00530A60" w:rsidRPr="00DA1C38" w:rsidRDefault="00B60119">
            <w:pPr>
              <w:rPr>
                <w:sz w:val="22"/>
              </w:rPr>
            </w:pPr>
            <w:hyperlink r:id="rId9" w:history="1">
              <w:r w:rsidR="00C76457" w:rsidRPr="00DA1C38">
                <w:rPr>
                  <w:color w:val="00008B"/>
                  <w:u w:val="single"/>
                </w:rPr>
                <w:t xml:space="preserve">https://znanium.com/catalog/product/1913251 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09BE38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FDD9D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12C407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74A6B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8BAAF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B2502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F98FD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EF9E4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60119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A1C3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DA1C38">
        <w:tc>
          <w:tcPr>
            <w:tcW w:w="6091" w:type="dxa"/>
            <w:shd w:val="clear" w:color="auto" w:fill="auto"/>
          </w:tcPr>
          <w:p w14:paraId="37B261DC" w14:textId="77777777" w:rsidR="00EE504A" w:rsidRPr="00DA1C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1C3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DA1C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1C3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A1C38">
        <w:tc>
          <w:tcPr>
            <w:tcW w:w="6091" w:type="dxa"/>
            <w:shd w:val="clear" w:color="auto" w:fill="auto"/>
          </w:tcPr>
          <w:p w14:paraId="74D60044" w14:textId="28C2379B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A1C38">
              <w:rPr>
                <w:sz w:val="22"/>
                <w:szCs w:val="22"/>
              </w:rPr>
              <w:t xml:space="preserve">  </w:t>
            </w:r>
            <w:r w:rsidRPr="00DA1C38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DA1C38">
              <w:rPr>
                <w:sz w:val="22"/>
                <w:szCs w:val="22"/>
                <w:lang w:val="en-US"/>
              </w:rPr>
              <w:t>HP</w:t>
            </w:r>
            <w:r w:rsidRPr="00DA1C38">
              <w:rPr>
                <w:sz w:val="22"/>
                <w:szCs w:val="22"/>
              </w:rPr>
              <w:t xml:space="preserve"> 250 </w:t>
            </w:r>
            <w:r w:rsidRPr="00DA1C38">
              <w:rPr>
                <w:sz w:val="22"/>
                <w:szCs w:val="22"/>
                <w:lang w:val="en-US"/>
              </w:rPr>
              <w:t>G</w:t>
            </w:r>
            <w:r w:rsidRPr="00DA1C38">
              <w:rPr>
                <w:sz w:val="22"/>
                <w:szCs w:val="22"/>
              </w:rPr>
              <w:t>6 1</w:t>
            </w:r>
            <w:r w:rsidRPr="00DA1C38">
              <w:rPr>
                <w:sz w:val="22"/>
                <w:szCs w:val="22"/>
                <w:lang w:val="en-US"/>
              </w:rPr>
              <w:t>WY</w:t>
            </w:r>
            <w:r w:rsidRPr="00DA1C38">
              <w:rPr>
                <w:sz w:val="22"/>
                <w:szCs w:val="22"/>
              </w:rPr>
              <w:t>58</w:t>
            </w:r>
            <w:r w:rsidRPr="00DA1C38">
              <w:rPr>
                <w:sz w:val="22"/>
                <w:szCs w:val="22"/>
                <w:lang w:val="en-US"/>
              </w:rPr>
              <w:t>EA</w:t>
            </w:r>
            <w:r w:rsidRPr="00DA1C38">
              <w:rPr>
                <w:sz w:val="22"/>
                <w:szCs w:val="22"/>
              </w:rPr>
              <w:t xml:space="preserve">, Мультимедийный проектор </w:t>
            </w:r>
            <w:r w:rsidRPr="00DA1C38">
              <w:rPr>
                <w:sz w:val="22"/>
                <w:szCs w:val="22"/>
                <w:lang w:val="en-US"/>
              </w:rPr>
              <w:t>LG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PF</w:t>
            </w:r>
            <w:r w:rsidRPr="00DA1C38">
              <w:rPr>
                <w:sz w:val="22"/>
                <w:szCs w:val="22"/>
              </w:rPr>
              <w:t>1500</w:t>
            </w:r>
            <w:r w:rsidRPr="00DA1C38">
              <w:rPr>
                <w:sz w:val="22"/>
                <w:szCs w:val="22"/>
                <w:lang w:val="en-US"/>
              </w:rPr>
              <w:t>G</w:t>
            </w:r>
            <w:r w:rsidRPr="00DA1C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5D8C92E" w14:textId="77777777" w:rsidTr="00DA1C38">
        <w:tc>
          <w:tcPr>
            <w:tcW w:w="6091" w:type="dxa"/>
            <w:shd w:val="clear" w:color="auto" w:fill="auto"/>
          </w:tcPr>
          <w:p w14:paraId="4B4B089C" w14:textId="67396E29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A1C38">
              <w:rPr>
                <w:sz w:val="22"/>
                <w:szCs w:val="22"/>
                <w:lang w:val="en-US"/>
              </w:rPr>
              <w:t>Intel</w:t>
            </w:r>
            <w:r w:rsidRPr="00DA1C38">
              <w:rPr>
                <w:sz w:val="22"/>
                <w:szCs w:val="22"/>
              </w:rPr>
              <w:t xml:space="preserve">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1C38">
              <w:rPr>
                <w:sz w:val="22"/>
                <w:szCs w:val="22"/>
              </w:rPr>
              <w:t xml:space="preserve">3-2100 2.4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1C38">
              <w:rPr>
                <w:sz w:val="22"/>
                <w:szCs w:val="22"/>
              </w:rPr>
              <w:t>/500/4/</w:t>
            </w:r>
            <w:r w:rsidRPr="00DA1C38">
              <w:rPr>
                <w:sz w:val="22"/>
                <w:szCs w:val="22"/>
                <w:lang w:val="en-US"/>
              </w:rPr>
              <w:t>Acer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V</w:t>
            </w:r>
            <w:r w:rsidRPr="00DA1C38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Champion</w:t>
            </w:r>
            <w:r w:rsidRPr="00DA1C38">
              <w:rPr>
                <w:sz w:val="22"/>
                <w:szCs w:val="22"/>
              </w:rPr>
              <w:t xml:space="preserve"> 244х183см (</w:t>
            </w:r>
            <w:r w:rsidRPr="00DA1C38">
              <w:rPr>
                <w:sz w:val="22"/>
                <w:szCs w:val="22"/>
                <w:lang w:val="en-US"/>
              </w:rPr>
              <w:t>SCM</w:t>
            </w:r>
            <w:r w:rsidRPr="00DA1C38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DA1C38">
              <w:rPr>
                <w:sz w:val="22"/>
                <w:szCs w:val="22"/>
                <w:lang w:val="en-US"/>
              </w:rPr>
              <w:t>Panasonic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PT</w:t>
            </w:r>
            <w:r w:rsidRPr="00DA1C38">
              <w:rPr>
                <w:sz w:val="22"/>
                <w:szCs w:val="22"/>
              </w:rPr>
              <w:t>-</w:t>
            </w:r>
            <w:r w:rsidRPr="00DA1C38">
              <w:rPr>
                <w:sz w:val="22"/>
                <w:szCs w:val="22"/>
                <w:lang w:val="en-US"/>
              </w:rPr>
              <w:t>VX</w:t>
            </w:r>
            <w:r w:rsidRPr="00DA1C38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DA1C38">
              <w:rPr>
                <w:sz w:val="22"/>
                <w:szCs w:val="22"/>
                <w:lang w:val="en-US"/>
              </w:rPr>
              <w:t>Hi</w:t>
            </w:r>
            <w:r w:rsidRPr="00DA1C38">
              <w:rPr>
                <w:sz w:val="22"/>
                <w:szCs w:val="22"/>
              </w:rPr>
              <w:t>-</w:t>
            </w:r>
            <w:r w:rsidRPr="00DA1C38">
              <w:rPr>
                <w:sz w:val="22"/>
                <w:szCs w:val="22"/>
                <w:lang w:val="en-US"/>
              </w:rPr>
              <w:t>Fi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PRO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MASKGT</w:t>
            </w:r>
            <w:r w:rsidRPr="00DA1C38">
              <w:rPr>
                <w:sz w:val="22"/>
                <w:szCs w:val="22"/>
              </w:rPr>
              <w:t>-</w:t>
            </w:r>
            <w:r w:rsidRPr="00DA1C38">
              <w:rPr>
                <w:sz w:val="22"/>
                <w:szCs w:val="22"/>
                <w:lang w:val="en-US"/>
              </w:rPr>
              <w:t>W</w:t>
            </w:r>
            <w:r w:rsidRPr="00DA1C38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896376B" w14:textId="77777777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DF3E8AC" w14:textId="77777777" w:rsidTr="00DA1C38">
        <w:tc>
          <w:tcPr>
            <w:tcW w:w="6091" w:type="dxa"/>
            <w:shd w:val="clear" w:color="auto" w:fill="auto"/>
          </w:tcPr>
          <w:p w14:paraId="78AAC439" w14:textId="5EB2AE6E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DA1C38">
              <w:rPr>
                <w:sz w:val="22"/>
                <w:szCs w:val="22"/>
              </w:rPr>
              <w:lastRenderedPageBreak/>
              <w:t>комплексом.</w:t>
            </w:r>
            <w:r w:rsidR="00DA1C38">
              <w:rPr>
                <w:sz w:val="22"/>
                <w:szCs w:val="22"/>
              </w:rPr>
              <w:t xml:space="preserve"> </w:t>
            </w:r>
            <w:proofErr w:type="gramStart"/>
            <w:r w:rsidRPr="00DA1C3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A1C38">
              <w:rPr>
                <w:sz w:val="22"/>
                <w:szCs w:val="22"/>
              </w:rPr>
              <w:t xml:space="preserve">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DA1C38">
              <w:rPr>
                <w:sz w:val="22"/>
                <w:szCs w:val="22"/>
                <w:lang w:val="en-US"/>
              </w:rPr>
              <w:t>Intel</w:t>
            </w:r>
            <w:r w:rsidRPr="00DA1C38">
              <w:rPr>
                <w:sz w:val="22"/>
                <w:szCs w:val="22"/>
              </w:rPr>
              <w:t xml:space="preserve">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1C38">
              <w:rPr>
                <w:sz w:val="22"/>
                <w:szCs w:val="22"/>
              </w:rPr>
              <w:t xml:space="preserve">3-2100 2.4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1C38">
              <w:rPr>
                <w:sz w:val="22"/>
                <w:szCs w:val="22"/>
              </w:rPr>
              <w:t>/500/4/</w:t>
            </w:r>
            <w:r w:rsidRPr="00DA1C38">
              <w:rPr>
                <w:sz w:val="22"/>
                <w:szCs w:val="22"/>
                <w:lang w:val="en-US"/>
              </w:rPr>
              <w:t>Acer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V</w:t>
            </w:r>
            <w:r w:rsidRPr="00DA1C38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A1C38">
              <w:rPr>
                <w:sz w:val="22"/>
                <w:szCs w:val="22"/>
                <w:lang w:val="en-US"/>
              </w:rPr>
              <w:t>Epson</w:t>
            </w:r>
            <w:r w:rsidRPr="00DA1C38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A36A8BB" w14:textId="77777777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0C934E7" w14:textId="77777777" w:rsidTr="00DA1C38">
        <w:tc>
          <w:tcPr>
            <w:tcW w:w="6091" w:type="dxa"/>
            <w:shd w:val="clear" w:color="auto" w:fill="auto"/>
          </w:tcPr>
          <w:p w14:paraId="0131E70E" w14:textId="408A9415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DA1C38">
              <w:rPr>
                <w:sz w:val="22"/>
                <w:szCs w:val="22"/>
              </w:rPr>
              <w:t>обьявлений</w:t>
            </w:r>
            <w:proofErr w:type="spellEnd"/>
            <w:r w:rsidRPr="00DA1C38">
              <w:rPr>
                <w:sz w:val="22"/>
                <w:szCs w:val="22"/>
              </w:rPr>
              <w:t xml:space="preserve"> 1шт., жалюзи 2шт., Компьютер </w:t>
            </w:r>
            <w:r w:rsidRPr="00DA1C38">
              <w:rPr>
                <w:sz w:val="22"/>
                <w:szCs w:val="22"/>
                <w:lang w:val="en-US"/>
              </w:rPr>
              <w:t>Intel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I</w:t>
            </w:r>
            <w:r w:rsidRPr="00DA1C38">
              <w:rPr>
                <w:sz w:val="22"/>
                <w:szCs w:val="22"/>
              </w:rPr>
              <w:t>5-7400/16</w:t>
            </w:r>
            <w:r w:rsidRPr="00DA1C38">
              <w:rPr>
                <w:sz w:val="22"/>
                <w:szCs w:val="22"/>
                <w:lang w:val="en-US"/>
              </w:rPr>
              <w:t>Gb</w:t>
            </w:r>
            <w:r w:rsidRPr="00DA1C38">
              <w:rPr>
                <w:sz w:val="22"/>
                <w:szCs w:val="22"/>
              </w:rPr>
              <w:t>/1</w:t>
            </w:r>
            <w:r w:rsidRPr="00DA1C38">
              <w:rPr>
                <w:sz w:val="22"/>
                <w:szCs w:val="22"/>
                <w:lang w:val="en-US"/>
              </w:rPr>
              <w:t>Tb</w:t>
            </w:r>
            <w:r w:rsidRPr="00DA1C38">
              <w:rPr>
                <w:sz w:val="22"/>
                <w:szCs w:val="22"/>
              </w:rPr>
              <w:t xml:space="preserve">/ видеокарта </w:t>
            </w:r>
            <w:r w:rsidRPr="00DA1C38">
              <w:rPr>
                <w:sz w:val="22"/>
                <w:szCs w:val="22"/>
                <w:lang w:val="en-US"/>
              </w:rPr>
              <w:t>NVIDIA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GeForce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GT</w:t>
            </w:r>
            <w:r w:rsidRPr="00DA1C38">
              <w:rPr>
                <w:sz w:val="22"/>
                <w:szCs w:val="22"/>
              </w:rPr>
              <w:t xml:space="preserve"> 710/Монитор. </w:t>
            </w:r>
            <w:r w:rsidRPr="00DA1C38">
              <w:rPr>
                <w:sz w:val="22"/>
                <w:szCs w:val="22"/>
                <w:lang w:val="en-US"/>
              </w:rPr>
              <w:t>DELL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S</w:t>
            </w:r>
            <w:r w:rsidRPr="00DA1C38">
              <w:rPr>
                <w:sz w:val="22"/>
                <w:szCs w:val="22"/>
              </w:rPr>
              <w:t>2218</w:t>
            </w:r>
            <w:r w:rsidRPr="00DA1C38">
              <w:rPr>
                <w:sz w:val="22"/>
                <w:szCs w:val="22"/>
                <w:lang w:val="en-US"/>
              </w:rPr>
              <w:t>H</w:t>
            </w:r>
            <w:r w:rsidRPr="00DA1C38">
              <w:rPr>
                <w:sz w:val="22"/>
                <w:szCs w:val="22"/>
              </w:rPr>
              <w:t xml:space="preserve"> - 25 шт., Интерактивная доска </w:t>
            </w:r>
            <w:r w:rsidRPr="00DA1C38">
              <w:rPr>
                <w:sz w:val="22"/>
                <w:szCs w:val="22"/>
                <w:lang w:val="en-US"/>
              </w:rPr>
              <w:t>SMARTB</w:t>
            </w:r>
            <w:r w:rsidRPr="00DA1C38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DA1C3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Switch</w:t>
            </w:r>
            <w:r w:rsidRPr="00DA1C38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DA1C38">
              <w:rPr>
                <w:sz w:val="22"/>
                <w:szCs w:val="22"/>
                <w:lang w:val="en-US"/>
              </w:rPr>
              <w:t>Sun</w:t>
            </w:r>
            <w:r w:rsidRPr="00DA1C38">
              <w:rPr>
                <w:sz w:val="22"/>
                <w:szCs w:val="22"/>
              </w:rPr>
              <w:t xml:space="preserve"> </w:t>
            </w:r>
            <w:r w:rsidRPr="00DA1C38">
              <w:rPr>
                <w:sz w:val="22"/>
                <w:szCs w:val="22"/>
                <w:lang w:val="en-US"/>
              </w:rPr>
              <w:t>Ray</w:t>
            </w:r>
            <w:r w:rsidRPr="00DA1C38">
              <w:rPr>
                <w:sz w:val="22"/>
                <w:szCs w:val="22"/>
              </w:rPr>
              <w:t xml:space="preserve"> 2 </w:t>
            </w:r>
            <w:r w:rsidRPr="00DA1C38">
              <w:rPr>
                <w:sz w:val="22"/>
                <w:szCs w:val="22"/>
                <w:lang w:val="en-US"/>
              </w:rPr>
              <w:t>client</w:t>
            </w:r>
            <w:r w:rsidRPr="00DA1C38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279AC05" w14:textId="77777777" w:rsidR="00EE504A" w:rsidRPr="00DA1C38" w:rsidRDefault="00783533" w:rsidP="00BA48A8">
            <w:pPr>
              <w:jc w:val="both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B77EE65" w:rsidR="00710478" w:rsidRPr="00DA1C38" w:rsidRDefault="00710478" w:rsidP="00DA1C38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A1C38">
              <w:rPr>
                <w:rFonts w:eastAsia="Calibri"/>
              </w:rPr>
              <w:t>Разработать алгоритмы для решения типовых задач, поставленных руководителем практики.</w:t>
            </w:r>
          </w:p>
        </w:tc>
      </w:tr>
      <w:tr w:rsidR="00710478" w14:paraId="3B78BE45" w14:textId="77777777" w:rsidTr="003F74F8">
        <w:tc>
          <w:tcPr>
            <w:tcW w:w="9356" w:type="dxa"/>
          </w:tcPr>
          <w:p w14:paraId="01FF5551" w14:textId="677F5C96" w:rsidR="00710478" w:rsidRPr="00DA1C38" w:rsidRDefault="00710478" w:rsidP="00DA1C38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A1C38">
              <w:rPr>
                <w:rFonts w:eastAsia="Calibri"/>
              </w:rPr>
              <w:t>Определить теоретический инструментарий, который будет применяться в решении практических задач и определение проблемного поля в области сферы исследования ВКР.</w:t>
            </w:r>
          </w:p>
        </w:tc>
      </w:tr>
      <w:tr w:rsidR="00710478" w14:paraId="7D1CBBF3" w14:textId="77777777" w:rsidTr="003F74F8">
        <w:tc>
          <w:tcPr>
            <w:tcW w:w="9356" w:type="dxa"/>
          </w:tcPr>
          <w:p w14:paraId="22283F9A" w14:textId="765278E9" w:rsidR="00710478" w:rsidRPr="00DA1C38" w:rsidRDefault="00710478" w:rsidP="00DA1C38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A1C38">
              <w:rPr>
                <w:rFonts w:eastAsia="Calibri"/>
              </w:rPr>
              <w:t>Собрать и систематизировать данные, характеризующие состояние учета (анализа, аудита) в организации-месте практики.</w:t>
            </w:r>
          </w:p>
        </w:tc>
      </w:tr>
      <w:tr w:rsidR="00710478" w14:paraId="4A18E216" w14:textId="77777777" w:rsidTr="003F74F8">
        <w:tc>
          <w:tcPr>
            <w:tcW w:w="9356" w:type="dxa"/>
          </w:tcPr>
          <w:p w14:paraId="526364A5" w14:textId="2150F157" w:rsidR="00710478" w:rsidRPr="00DA1C38" w:rsidRDefault="00710478" w:rsidP="00DA1C38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A1C38">
              <w:rPr>
                <w:rFonts w:eastAsia="Calibri"/>
              </w:rPr>
              <w:t>Интерпретировать результаты, полученные в ходе финансового анализа и давать прогнозные оценки изменения состояния компании.</w:t>
            </w:r>
          </w:p>
        </w:tc>
      </w:tr>
      <w:tr w:rsidR="00710478" w14:paraId="7FD1C136" w14:textId="77777777" w:rsidTr="003F74F8">
        <w:tc>
          <w:tcPr>
            <w:tcW w:w="9356" w:type="dxa"/>
          </w:tcPr>
          <w:p w14:paraId="37A63F28" w14:textId="02C583F8" w:rsidR="00710478" w:rsidRPr="00DA1C38" w:rsidRDefault="00710478" w:rsidP="00DA1C38">
            <w:pPr>
              <w:pStyle w:val="ac"/>
              <w:numPr>
                <w:ilvl w:val="0"/>
                <w:numId w:val="28"/>
              </w:numPr>
              <w:ind w:left="464" w:hanging="568"/>
              <w:jc w:val="both"/>
              <w:rPr>
                <w:rFonts w:eastAsia="Calibri"/>
              </w:rPr>
            </w:pPr>
            <w:r w:rsidRPr="00DA1C38">
              <w:rPr>
                <w:rFonts w:eastAsia="Calibri"/>
              </w:rPr>
              <w:t>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A1C38" w14:paraId="683D1C6B" w14:textId="77777777" w:rsidTr="00DA1C38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A1C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A1C3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A1C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A1C3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A1C38" w14:paraId="1DAFEA8B" w14:textId="77777777" w:rsidTr="00DA1C38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A1C38" w:rsidRDefault="006E5421" w:rsidP="0035746E">
            <w:pPr>
              <w:jc w:val="center"/>
              <w:rPr>
                <w:sz w:val="22"/>
                <w:szCs w:val="22"/>
              </w:rPr>
            </w:pPr>
            <w:r w:rsidRPr="00DA1C3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A1C38" w14:paraId="03B9032B" w14:textId="77777777" w:rsidTr="00DA1C38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A1C38" w:rsidRDefault="006E5421" w:rsidP="00DA1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A1C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A1C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A1C3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A1C38" w14:paraId="384015C5" w14:textId="77777777" w:rsidTr="00DA1C38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A1C38" w:rsidRDefault="006E5421" w:rsidP="00DA1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A1C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A1C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A1C3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A1C38" w14:paraId="48EB7DC5" w14:textId="77777777" w:rsidTr="00DA1C38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A1C38" w:rsidRDefault="006E5421" w:rsidP="00DA1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A1C3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A1C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A1C3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A1C38" w14:paraId="7D30E740" w14:textId="77777777" w:rsidTr="00DA1C38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7E235E8C" w:rsidR="006E5421" w:rsidRPr="00DA1C38" w:rsidRDefault="006E5421" w:rsidP="00DA1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A1C3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DA1C38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DA1C3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A1C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A1C3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A1C38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5F29" w14:textId="77777777" w:rsidR="002D62F8" w:rsidRDefault="002D62F8" w:rsidP="00AB39E8">
      <w:r>
        <w:separator/>
      </w:r>
    </w:p>
  </w:endnote>
  <w:endnote w:type="continuationSeparator" w:id="0">
    <w:p w14:paraId="09A0BF1D" w14:textId="77777777" w:rsidR="002D62F8" w:rsidRDefault="002D62F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47770" w14:textId="77777777" w:rsidR="002D62F8" w:rsidRDefault="002D62F8" w:rsidP="00AB39E8">
      <w:r>
        <w:separator/>
      </w:r>
    </w:p>
  </w:footnote>
  <w:footnote w:type="continuationSeparator" w:id="0">
    <w:p w14:paraId="170D97EF" w14:textId="77777777" w:rsidR="002D62F8" w:rsidRDefault="002D62F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32087811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1C38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32087811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A1C38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FF736C5"/>
    <w:multiLevelType w:val="hybridMultilevel"/>
    <w:tmpl w:val="9ECC8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2F8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011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1C38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3%D1%87%D0%B5%D1%82%20%D0%B4%D0%B5%D1%8F%D1%82%D0%B5%D0%BB%D1%8C%D0%BD%D0%BE%D1%81%D1%82%D0%B8%20%D1%81%D1%82%D1%80%D0%BE%D0%B8%D1%82%D0%B5%D0%BB%D1%8C%D0%BD%D1%8B%D1%8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13251%20%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F91F4-2498-400F-8CAC-66D0070B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3761</Words>
  <Characters>21441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2025-04-09T09:36:00Z</dcterms:modified>
</cp:coreProperties>
</file>