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аналитика проектного финансирования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883EE2" w:rsidR="00A77598" w:rsidRPr="00484ADC" w:rsidRDefault="00484A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1C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CB9">
              <w:rPr>
                <w:rFonts w:ascii="Times New Roman" w:hAnsi="Times New Roman" w:cs="Times New Roman"/>
                <w:sz w:val="20"/>
                <w:szCs w:val="20"/>
              </w:rPr>
              <w:t>к.э.н, Соколова Татьяна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F84049" w:rsidR="004475DA" w:rsidRPr="00484ADC" w:rsidRDefault="00484A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A271FD" w14:textId="77777777" w:rsidR="00F61CB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9915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_Toc183689915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3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2FFBD5B2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16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_Toc183689916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3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6B41DEE2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17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_Toc183689917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3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59108068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18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_Toc183689918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3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691AFCCE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19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_Toc183689919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5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4B6161AC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0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_Toc183689920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5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71ECE078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1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_Toc183689921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6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276C4565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2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_Toc183689922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6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7FAEF972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3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_Toc183689923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7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76A48EBC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4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_Toc183689924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7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2204B9F6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5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_Toc183689925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8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2A5EC8FE" w14:textId="77777777" w:rsidR="00F61CB9" w:rsidRDefault="00EB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6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_Toc183689926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11517BB6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7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_Toc183689927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7E03BADF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8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_Toc183689928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70250155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29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_Toc183689929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56B1118A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30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_Toc183689930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61FAB81E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31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_Toc183689931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6A7640B2" w14:textId="77777777" w:rsidR="00F61CB9" w:rsidRDefault="00EB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932" w:history="1">
            <w:r w:rsidR="00F61CB9" w:rsidRPr="0013484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61CB9">
              <w:rPr>
                <w:noProof/>
                <w:webHidden/>
              </w:rPr>
              <w:tab/>
            </w:r>
            <w:r w:rsidR="00F61CB9">
              <w:rPr>
                <w:noProof/>
                <w:webHidden/>
              </w:rPr>
              <w:fldChar w:fldCharType="begin"/>
            </w:r>
            <w:r w:rsidR="00F61CB9">
              <w:rPr>
                <w:noProof/>
                <w:webHidden/>
              </w:rPr>
              <w:instrText xml:space="preserve"> PAGEREF _Toc183689932 \h </w:instrText>
            </w:r>
            <w:r w:rsidR="00F61CB9">
              <w:rPr>
                <w:noProof/>
                <w:webHidden/>
              </w:rPr>
            </w:r>
            <w:r w:rsidR="00F61CB9">
              <w:rPr>
                <w:noProof/>
                <w:webHidden/>
              </w:rPr>
              <w:fldChar w:fldCharType="separate"/>
            </w:r>
            <w:r w:rsidR="00F61CB9">
              <w:rPr>
                <w:noProof/>
                <w:webHidden/>
              </w:rPr>
              <w:t>10</w:t>
            </w:r>
            <w:r w:rsidR="00F61CB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99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практике ведения учета и анализа, формирование отчетности в проектном финансировании.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9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Учет и аналитика проектного финансирования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99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F61C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1C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1C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1C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1C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1C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1C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61C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61C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1C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1C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61C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61CB9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1C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1CB9">
              <w:rPr>
                <w:rFonts w:ascii="Times New Roman" w:hAnsi="Times New Roman" w:cs="Times New Roman"/>
                <w:lang w:bidi="ru-RU"/>
              </w:rPr>
              <w:t xml:space="preserve">ПК-3.3 - </w:t>
            </w:r>
            <w:proofErr w:type="gramStart"/>
            <w:r w:rsidRPr="00F61CB9">
              <w:rPr>
                <w:rFonts w:ascii="Times New Roman" w:hAnsi="Times New Roman" w:cs="Times New Roman"/>
                <w:lang w:bidi="ru-RU"/>
              </w:rPr>
              <w:t>Обрабатывает и анализирует</w:t>
            </w:r>
            <w:proofErr w:type="gramEnd"/>
            <w:r w:rsidRPr="00F61CB9">
              <w:rPr>
                <w:rFonts w:ascii="Times New Roman" w:hAnsi="Times New Roman" w:cs="Times New Roman"/>
                <w:lang w:bidi="ru-RU"/>
              </w:rPr>
              <w:t xml:space="preserve">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1C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1CB9">
              <w:rPr>
                <w:rFonts w:ascii="Times New Roman" w:hAnsi="Times New Roman" w:cs="Times New Roman"/>
              </w:rPr>
              <w:t>принципы оценки результатов деятельности организации, методику анализа т оценки эффективности работы организации (анализ отклонений), привлекающей проектное финансирование, тенденции мировой практики в данной области.</w:t>
            </w:r>
            <w:r w:rsidRPr="00F61C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61C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1CB9">
              <w:rPr>
                <w:rFonts w:ascii="Times New Roman" w:hAnsi="Times New Roman" w:cs="Times New Roman"/>
              </w:rPr>
              <w:t>исследовать проблемы финансовой устойчивости, использовать анализ отклонений для определения путей повышения эффективности деятельности организации, оценивать ресурсные затраты</w:t>
            </w:r>
            <w:proofErr w:type="gramStart"/>
            <w:r w:rsidR="00FD518F" w:rsidRPr="00F61CB9">
              <w:rPr>
                <w:rFonts w:ascii="Times New Roman" w:hAnsi="Times New Roman" w:cs="Times New Roman"/>
              </w:rPr>
              <w:t>.</w:t>
            </w:r>
            <w:r w:rsidRPr="00F61CB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61C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1C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1CB9">
              <w:rPr>
                <w:rFonts w:ascii="Times New Roman" w:hAnsi="Times New Roman" w:cs="Times New Roman"/>
              </w:rPr>
              <w:t>теоретическими знаниями и практическими навыками в области учета и отчетности в проектном финансировании, навыками решения проблем финансовой устойчивости, методиками анализа для выработки эффективных методов обеспечения финансовой устойчивости</w:t>
            </w:r>
            <w:proofErr w:type="gramStart"/>
            <w:r w:rsidR="00FD518F" w:rsidRPr="00F61CB9">
              <w:rPr>
                <w:rFonts w:ascii="Times New Roman" w:hAnsi="Times New Roman" w:cs="Times New Roman"/>
              </w:rPr>
              <w:t>.</w:t>
            </w:r>
            <w:r w:rsidRPr="00F61CB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61C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991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проектной деятельности: базовые понятия, основные определения, ключевые принципы.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проекта, ключевые определения и принципы организации проектной деятельности. Принципы проектного финансирования, обоснование и реализация проектов, инвестиционная деятельность. Участники проектного финансирования. Условия привлечения проектного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002A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7DA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Учёт и отчётность в системе проектного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C187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бухгалтерского учёта целевого финансирования, учёт государственной помощи и субсидий. Учёт затрат по кредитам и займам в бухгалтерском учете.  Отражение затрат на финансирование в бухгалтерской отчётности.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CAB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CBB4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ECD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B32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D24C5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487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Структурное финансирование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71AB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Нормативный метод калькуляции себестоимости. Использование нормативных затрат. Общие принципы использования методов расчета нормативных затрат.  Значимость гибкого бюджета с точки зрения управления эффективностью бизнеса. Принцип контролируемости.</w:t>
            </w:r>
            <w:r w:rsidRPr="00352B6F">
              <w:rPr>
                <w:lang w:bidi="ru-RU"/>
              </w:rPr>
              <w:br/>
              <w:t>2. Анализ отклонений по материалам: отклонение по структуре и отклонение выработки. Расчет отклонений по номенклатуре материалов и выходу продукции. Взаимосвязь между отклонением затрат на материалы по объему использования и отклонениями по номенклатуре материалов и выходу продукции. Альтернативные методы контроля производственных процессов и  их использование.</w:t>
            </w:r>
            <w:r w:rsidRPr="00352B6F">
              <w:rPr>
                <w:lang w:bidi="ru-RU"/>
              </w:rPr>
              <w:br/>
              <w:t>3. Анализ отклонений по выручке: отклонение по структуре и отклонение по количеству. Расчет отклонений по ассортименту реализации и количеству проданной продукции. Взаимосвязь между отклонением по объему продаж и отклонениями по ассортименту реализации и количеству проданной продукции.</w:t>
            </w:r>
            <w:r w:rsidRPr="00352B6F">
              <w:rPr>
                <w:lang w:bidi="ru-RU"/>
              </w:rPr>
              <w:br/>
              <w:t>4. Плановые и операционные отклонения: Расчет пересмотренного бюджета. Факторы для пересмотра исходного бюджета. Расчет плановых и операционных отклонений. Проблемы манипулирования при пересмотре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1E5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A76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CCD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83D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2C217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BF9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Долговое коммерческое финансирование.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396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банковского кредитования. Анализ и оценка  риска кредитования заёмщика. Ипотечное кредитование и его базовые условия. Лизинг – основные понятия, законодательное регулирование. Бухгалтерский учет долгового коммерческого кредитования.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E11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4580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A0D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BA79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6C580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1128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Долевое финансирование путём участия в капитале.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3B6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Эмиссия акций и приватизация как формы привлечения финансирования через участие в капитале. Первичная и вторичная эмиссия акций, конвертируемые акции, привилегированные акции. Бухгалтерский учет, анализ и аудит долевого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CF7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413C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B627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691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991C8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422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Государственное и негосударственное целевое финансирование. Финансирование контрактов по ГОСОБОРОНЗАКАЗУ.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0CD1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Системы бюджетирования и типы бюджетов. Системы бюджетирования. Информация, используемая в системах бюджетирования, и ее источники. Преимущества различных видов бюджетов. Подготовка гибких бюджетов, скользящих бюджетов и бюджетов по видам деятельности.</w:t>
            </w:r>
            <w:r w:rsidRPr="00352B6F">
              <w:rPr>
                <w:lang w:bidi="ru-RU"/>
              </w:rPr>
              <w:br/>
              <w:t>Модель безбюджетного управления. Установление уровня сложности бюджета. Переход на другую бюджетную систему или вид бюджета. Неопределенность при подготовке бюджетов.</w:t>
            </w:r>
            <w:r w:rsidRPr="00352B6F">
              <w:rPr>
                <w:lang w:bidi="ru-RU"/>
              </w:rPr>
              <w:br/>
              <w:t>2. Особенности выделение финансирования по контрактам ГОСОБОРОНЗАКАЗА. Банковское сопровождение расчетов по ГОЗ. Ведение раздельного учета финансово-хозяйственной деятельности о определение финансового результата при выполнении ГОЗ.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AB4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587B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864D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56D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5B46B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BF38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Риски и проблемные области проектного финансирования. Основные показатели эффективности проектных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A35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результатов деятельности и поведенческие аспекты. Анализ и оценка эффективности работы (анализ отклонений). Использование анализа отклонений для определения путей повышения эффективности деятельности организации. Факторы, влияющие на поведение работников, воздействие отклонений на мотивацию и действия работников. Поведенческие проблемы, связанные с использованием нормативных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04B8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1F84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306E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D20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C774955" w:rsidR="00963445" w:rsidRPr="00352B6F" w:rsidRDefault="00F61C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991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99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1C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Панфилова, Ольга Вячеславовна Практика проектного финансирования и инвестиционное моделирование : учебное пособие / О.В. Панфилова ; М-во науки и высш. образования</w:t>
            </w:r>
            <w:proofErr w:type="gram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. ун-т, Ин-т магистратуры Санкт-Петербург</w:t>
            </w:r>
            <w:proofErr w:type="gram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B59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82%D0%BD%D0%BE%D0%B3%D0%BE.pdf</w:t>
              </w:r>
            </w:hyperlink>
          </w:p>
        </w:tc>
      </w:tr>
      <w:tr w:rsidR="00262CF0" w:rsidRPr="007E6725" w14:paraId="735555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68E2D" w14:textId="77777777" w:rsidR="00262CF0" w:rsidRPr="00F61C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Федотова, Марина Алексеевна Проектное финансирование и анализ</w:t>
            </w:r>
            <w:proofErr w:type="gram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Федотова М. А., Никонова И. А., Лысова Н. </w:t>
            </w:r>
            <w:proofErr w:type="spell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А.Электрон</w:t>
            </w:r>
            <w:proofErr w:type="spell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D91DB4" w14:textId="77777777" w:rsidR="00262CF0" w:rsidRPr="00F61CB9" w:rsidRDefault="00EB59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https://www.urait.ru/bcode/433132</w:t>
              </w:r>
            </w:hyperlink>
          </w:p>
        </w:tc>
      </w:tr>
      <w:tr w:rsidR="00262CF0" w:rsidRPr="00484ADC" w14:paraId="6A021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C0409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1CB9">
              <w:rPr>
                <w:rFonts w:ascii="Times New Roman" w:hAnsi="Times New Roman" w:cs="Times New Roman"/>
                <w:sz w:val="24"/>
                <w:szCs w:val="24"/>
              </w:rPr>
              <w:t>Ткаченко, Ирина Николаевна. Государственно-частное партнерство</w:t>
            </w:r>
            <w:proofErr w:type="gramStart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1CB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Ткаченко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7BB602" w14:textId="77777777" w:rsidR="00262CF0" w:rsidRPr="007E6725" w:rsidRDefault="00EB59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61CB9">
                <w:rPr>
                  <w:color w:val="00008B"/>
                  <w:u w:val="single"/>
                  <w:lang w:val="en-US"/>
                </w:rPr>
                <w:t>https://www.urait.ru/bcode/434038</w:t>
              </w:r>
            </w:hyperlink>
          </w:p>
        </w:tc>
      </w:tr>
    </w:tbl>
    <w:p w14:paraId="570D085B" w14:textId="77777777" w:rsidR="0091168E" w:rsidRPr="00F61CB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99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F6B927" w14:textId="77777777" w:rsidTr="007B550D">
        <w:tc>
          <w:tcPr>
            <w:tcW w:w="9345" w:type="dxa"/>
          </w:tcPr>
          <w:p w14:paraId="6E5BE1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DA17FE" w14:textId="77777777" w:rsidTr="007B550D">
        <w:tc>
          <w:tcPr>
            <w:tcW w:w="9345" w:type="dxa"/>
          </w:tcPr>
          <w:p w14:paraId="752A03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DFC19" w14:textId="77777777" w:rsidTr="007B550D">
        <w:tc>
          <w:tcPr>
            <w:tcW w:w="9345" w:type="dxa"/>
          </w:tcPr>
          <w:p w14:paraId="34D769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C0201E" w14:textId="77777777" w:rsidTr="007B550D">
        <w:tc>
          <w:tcPr>
            <w:tcW w:w="9345" w:type="dxa"/>
          </w:tcPr>
          <w:p w14:paraId="18BD14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99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59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99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1CB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1C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1C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1C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1C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1CB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1C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CB9">
              <w:rPr>
                <w:sz w:val="22"/>
                <w:szCs w:val="22"/>
              </w:rPr>
              <w:t xml:space="preserve">Ауд. 401 </w:t>
            </w:r>
            <w:proofErr w:type="spellStart"/>
            <w:r w:rsidRPr="00F61CB9">
              <w:rPr>
                <w:sz w:val="22"/>
                <w:szCs w:val="22"/>
              </w:rPr>
              <w:t>пом</w:t>
            </w:r>
            <w:proofErr w:type="spellEnd"/>
            <w:r w:rsidRPr="00F61CB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F61CB9">
              <w:rPr>
                <w:sz w:val="22"/>
                <w:szCs w:val="22"/>
              </w:rPr>
              <w:t>комплекс"</w:t>
            </w:r>
            <w:proofErr w:type="gramStart"/>
            <w:r w:rsidRPr="00F61CB9">
              <w:rPr>
                <w:sz w:val="22"/>
                <w:szCs w:val="22"/>
              </w:rPr>
              <w:t>.С</w:t>
            </w:r>
            <w:proofErr w:type="gramEnd"/>
            <w:r w:rsidRPr="00F61CB9">
              <w:rPr>
                <w:sz w:val="22"/>
                <w:szCs w:val="22"/>
              </w:rPr>
              <w:t>пециализированная</w:t>
            </w:r>
            <w:proofErr w:type="spellEnd"/>
            <w:r w:rsidRPr="00F61CB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F61CB9">
              <w:rPr>
                <w:sz w:val="22"/>
                <w:szCs w:val="22"/>
                <w:lang w:val="en-US"/>
              </w:rPr>
              <w:t>Intel</w:t>
            </w:r>
            <w:r w:rsidRPr="00F61CB9">
              <w:rPr>
                <w:sz w:val="22"/>
                <w:szCs w:val="22"/>
              </w:rPr>
              <w:t xml:space="preserve"> </w:t>
            </w:r>
            <w:r w:rsidRPr="00F61CB9">
              <w:rPr>
                <w:sz w:val="22"/>
                <w:szCs w:val="22"/>
                <w:lang w:val="en-US"/>
              </w:rPr>
              <w:t>Core</w:t>
            </w:r>
            <w:r w:rsidRPr="00F61CB9">
              <w:rPr>
                <w:sz w:val="22"/>
                <w:szCs w:val="22"/>
              </w:rPr>
              <w:t xml:space="preserve"> </w:t>
            </w:r>
            <w:proofErr w:type="spellStart"/>
            <w:r w:rsidRPr="00F61C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1CB9">
              <w:rPr>
                <w:sz w:val="22"/>
                <w:szCs w:val="22"/>
              </w:rPr>
              <w:t xml:space="preserve">5-4460 </w:t>
            </w:r>
            <w:r w:rsidRPr="00F61CB9">
              <w:rPr>
                <w:sz w:val="22"/>
                <w:szCs w:val="22"/>
                <w:lang w:val="en-US"/>
              </w:rPr>
              <w:t>CPU</w:t>
            </w:r>
            <w:r w:rsidRPr="00F61CB9">
              <w:rPr>
                <w:sz w:val="22"/>
                <w:szCs w:val="22"/>
              </w:rPr>
              <w:t xml:space="preserve"> @ 3.2</w:t>
            </w:r>
            <w:r w:rsidRPr="00F61CB9">
              <w:rPr>
                <w:sz w:val="22"/>
                <w:szCs w:val="22"/>
                <w:lang w:val="en-US"/>
              </w:rPr>
              <w:t>GHz</w:t>
            </w:r>
            <w:r w:rsidRPr="00F61CB9">
              <w:rPr>
                <w:sz w:val="22"/>
                <w:szCs w:val="22"/>
              </w:rPr>
              <w:t>/8</w:t>
            </w:r>
            <w:r w:rsidRPr="00F61CB9">
              <w:rPr>
                <w:sz w:val="22"/>
                <w:szCs w:val="22"/>
                <w:lang w:val="en-US"/>
              </w:rPr>
              <w:t>Gb</w:t>
            </w:r>
            <w:r w:rsidRPr="00F61CB9">
              <w:rPr>
                <w:sz w:val="22"/>
                <w:szCs w:val="22"/>
              </w:rPr>
              <w:t>/1</w:t>
            </w:r>
            <w:r w:rsidRPr="00F61CB9">
              <w:rPr>
                <w:sz w:val="22"/>
                <w:szCs w:val="22"/>
                <w:lang w:val="en-US"/>
              </w:rPr>
              <w:t>Tb</w:t>
            </w:r>
            <w:r w:rsidRPr="00F61CB9">
              <w:rPr>
                <w:sz w:val="22"/>
                <w:szCs w:val="22"/>
              </w:rPr>
              <w:t>/</w:t>
            </w:r>
            <w:r w:rsidRPr="00F61CB9">
              <w:rPr>
                <w:sz w:val="22"/>
                <w:szCs w:val="22"/>
                <w:lang w:val="en-US"/>
              </w:rPr>
              <w:t>Samsung</w:t>
            </w:r>
            <w:r w:rsidRPr="00F61CB9">
              <w:rPr>
                <w:sz w:val="22"/>
                <w:szCs w:val="22"/>
              </w:rPr>
              <w:t xml:space="preserve"> </w:t>
            </w:r>
            <w:r w:rsidRPr="00F61CB9">
              <w:rPr>
                <w:sz w:val="22"/>
                <w:szCs w:val="22"/>
                <w:lang w:val="en-US"/>
              </w:rPr>
              <w:t>S</w:t>
            </w:r>
            <w:r w:rsidRPr="00F61CB9">
              <w:rPr>
                <w:sz w:val="22"/>
                <w:szCs w:val="22"/>
              </w:rPr>
              <w:t>23</w:t>
            </w:r>
            <w:r w:rsidRPr="00F61CB9">
              <w:rPr>
                <w:sz w:val="22"/>
                <w:szCs w:val="22"/>
                <w:lang w:val="en-US"/>
              </w:rPr>
              <w:t>E</w:t>
            </w:r>
            <w:r w:rsidRPr="00F61CB9">
              <w:rPr>
                <w:sz w:val="22"/>
                <w:szCs w:val="22"/>
              </w:rPr>
              <w:t xml:space="preserve">200 - 21 шт., Ноутбук </w:t>
            </w:r>
            <w:r w:rsidRPr="00F61CB9">
              <w:rPr>
                <w:sz w:val="22"/>
                <w:szCs w:val="22"/>
                <w:lang w:val="en-US"/>
              </w:rPr>
              <w:t>HP</w:t>
            </w:r>
            <w:r w:rsidRPr="00F61CB9">
              <w:rPr>
                <w:sz w:val="22"/>
                <w:szCs w:val="22"/>
              </w:rPr>
              <w:t xml:space="preserve"> 250 </w:t>
            </w:r>
            <w:r w:rsidRPr="00F61CB9">
              <w:rPr>
                <w:sz w:val="22"/>
                <w:szCs w:val="22"/>
                <w:lang w:val="en-US"/>
              </w:rPr>
              <w:t>G</w:t>
            </w:r>
            <w:r w:rsidRPr="00F61CB9">
              <w:rPr>
                <w:sz w:val="22"/>
                <w:szCs w:val="22"/>
              </w:rPr>
              <w:t>6 1</w:t>
            </w:r>
            <w:r w:rsidRPr="00F61CB9">
              <w:rPr>
                <w:sz w:val="22"/>
                <w:szCs w:val="22"/>
                <w:lang w:val="en-US"/>
              </w:rPr>
              <w:t>WY</w:t>
            </w:r>
            <w:r w:rsidRPr="00F61CB9">
              <w:rPr>
                <w:sz w:val="22"/>
                <w:szCs w:val="22"/>
              </w:rPr>
              <w:t>58</w:t>
            </w:r>
            <w:r w:rsidRPr="00F61CB9">
              <w:rPr>
                <w:sz w:val="22"/>
                <w:szCs w:val="22"/>
                <w:lang w:val="en-US"/>
              </w:rPr>
              <w:t>EA</w:t>
            </w:r>
            <w:r w:rsidRPr="00F61CB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F61CB9">
              <w:rPr>
                <w:sz w:val="22"/>
                <w:szCs w:val="22"/>
              </w:rPr>
              <w:t>доп</w:t>
            </w:r>
            <w:proofErr w:type="gramStart"/>
            <w:r w:rsidRPr="00F61CB9">
              <w:rPr>
                <w:sz w:val="22"/>
                <w:szCs w:val="22"/>
              </w:rPr>
              <w:t>.к</w:t>
            </w:r>
            <w:proofErr w:type="gramEnd"/>
            <w:r w:rsidRPr="00F61CB9">
              <w:rPr>
                <w:sz w:val="22"/>
                <w:szCs w:val="22"/>
              </w:rPr>
              <w:t>омплект</w:t>
            </w:r>
            <w:proofErr w:type="spellEnd"/>
            <w:r w:rsidRPr="00F61CB9">
              <w:rPr>
                <w:sz w:val="22"/>
                <w:szCs w:val="22"/>
              </w:rPr>
              <w:t xml:space="preserve">. - 1 шт., Мультимедиа-проектор РВ8250 </w:t>
            </w:r>
            <w:r w:rsidRPr="00F61CB9">
              <w:rPr>
                <w:sz w:val="22"/>
                <w:szCs w:val="22"/>
                <w:lang w:val="en-US"/>
              </w:rPr>
              <w:t>DLP</w:t>
            </w:r>
            <w:r w:rsidRPr="00F61CB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1C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CB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61CB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61CB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61CB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61CB9" w14:paraId="609FA373" w14:textId="77777777" w:rsidTr="008416EB">
        <w:tc>
          <w:tcPr>
            <w:tcW w:w="7797" w:type="dxa"/>
            <w:shd w:val="clear" w:color="auto" w:fill="auto"/>
          </w:tcPr>
          <w:p w14:paraId="6D9CF271" w14:textId="77777777" w:rsidR="002C735C" w:rsidRPr="00F61C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CB9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1CB9">
              <w:rPr>
                <w:sz w:val="22"/>
                <w:szCs w:val="22"/>
              </w:rPr>
              <w:t>комплексом</w:t>
            </w:r>
            <w:proofErr w:type="gramStart"/>
            <w:r w:rsidRPr="00F61CB9">
              <w:rPr>
                <w:sz w:val="22"/>
                <w:szCs w:val="22"/>
              </w:rPr>
              <w:t>.С</w:t>
            </w:r>
            <w:proofErr w:type="gramEnd"/>
            <w:r w:rsidRPr="00F61CB9">
              <w:rPr>
                <w:sz w:val="22"/>
                <w:szCs w:val="22"/>
              </w:rPr>
              <w:t>пециализированная</w:t>
            </w:r>
            <w:proofErr w:type="spellEnd"/>
            <w:r w:rsidRPr="00F61C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61CB9">
              <w:rPr>
                <w:sz w:val="22"/>
                <w:szCs w:val="22"/>
              </w:rPr>
              <w:t xml:space="preserve">Учебная мебель на 36 посадочных мест; доска меловая 1 шт.; тумба; Компьютер </w:t>
            </w:r>
            <w:r w:rsidRPr="00F61CB9">
              <w:rPr>
                <w:sz w:val="22"/>
                <w:szCs w:val="22"/>
                <w:lang w:val="en-US"/>
              </w:rPr>
              <w:t>Athlon</w:t>
            </w:r>
            <w:r w:rsidRPr="00F61CB9">
              <w:rPr>
                <w:sz w:val="22"/>
                <w:szCs w:val="22"/>
              </w:rPr>
              <w:t xml:space="preserve"> 64 </w:t>
            </w:r>
            <w:r w:rsidRPr="00F61CB9">
              <w:rPr>
                <w:sz w:val="22"/>
                <w:szCs w:val="22"/>
                <w:lang w:val="en-US"/>
              </w:rPr>
              <w:t>x</w:t>
            </w:r>
            <w:r w:rsidRPr="00F61CB9">
              <w:rPr>
                <w:sz w:val="22"/>
                <w:szCs w:val="22"/>
              </w:rPr>
              <w:t>2 4400 2.3/4</w:t>
            </w:r>
            <w:r w:rsidRPr="00F61CB9">
              <w:rPr>
                <w:sz w:val="22"/>
                <w:szCs w:val="22"/>
                <w:lang w:val="en-US"/>
              </w:rPr>
              <w:t>Gb</w:t>
            </w:r>
            <w:r w:rsidRPr="00F61CB9">
              <w:rPr>
                <w:sz w:val="22"/>
                <w:szCs w:val="22"/>
              </w:rPr>
              <w:t>./150</w:t>
            </w:r>
            <w:r w:rsidRPr="00F61CB9">
              <w:rPr>
                <w:sz w:val="22"/>
                <w:szCs w:val="22"/>
                <w:lang w:val="en-US"/>
              </w:rPr>
              <w:t>Gb</w:t>
            </w:r>
            <w:r w:rsidRPr="00F61CB9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F61C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1CB9">
              <w:rPr>
                <w:sz w:val="22"/>
                <w:szCs w:val="22"/>
              </w:rPr>
              <w:t xml:space="preserve"> </w:t>
            </w:r>
            <w:r w:rsidRPr="00F61CB9">
              <w:rPr>
                <w:sz w:val="22"/>
                <w:szCs w:val="22"/>
                <w:lang w:val="en-US"/>
              </w:rPr>
              <w:t>EX</w:t>
            </w:r>
            <w:r w:rsidRPr="00F61CB9">
              <w:rPr>
                <w:sz w:val="22"/>
                <w:szCs w:val="22"/>
              </w:rPr>
              <w:t xml:space="preserve">-632 - 1 шт., Экран с электроприводом, </w:t>
            </w:r>
            <w:r w:rsidRPr="00F61CB9">
              <w:rPr>
                <w:sz w:val="22"/>
                <w:szCs w:val="22"/>
                <w:lang w:val="en-US"/>
              </w:rPr>
              <w:t>DRAPER</w:t>
            </w:r>
            <w:r w:rsidRPr="00F61CB9">
              <w:rPr>
                <w:sz w:val="22"/>
                <w:szCs w:val="22"/>
              </w:rPr>
              <w:t xml:space="preserve">  120 185х244 - 1 шт., Колонки </w:t>
            </w:r>
            <w:r w:rsidRPr="00F61CB9">
              <w:rPr>
                <w:sz w:val="22"/>
                <w:szCs w:val="22"/>
                <w:lang w:val="en-US"/>
              </w:rPr>
              <w:t>Hi</w:t>
            </w:r>
            <w:r w:rsidRPr="00F61CB9">
              <w:rPr>
                <w:sz w:val="22"/>
                <w:szCs w:val="22"/>
              </w:rPr>
              <w:t>-</w:t>
            </w:r>
            <w:r w:rsidRPr="00F61CB9">
              <w:rPr>
                <w:sz w:val="22"/>
                <w:szCs w:val="22"/>
                <w:lang w:val="en-US"/>
              </w:rPr>
              <w:t>Fi</w:t>
            </w:r>
            <w:r w:rsidRPr="00F61CB9">
              <w:rPr>
                <w:sz w:val="22"/>
                <w:szCs w:val="22"/>
              </w:rPr>
              <w:t xml:space="preserve"> </w:t>
            </w:r>
            <w:r w:rsidRPr="00F61CB9">
              <w:rPr>
                <w:sz w:val="22"/>
                <w:szCs w:val="22"/>
                <w:lang w:val="en-US"/>
              </w:rPr>
              <w:t>PRO</w:t>
            </w:r>
            <w:r w:rsidRPr="00F61CB9">
              <w:rPr>
                <w:sz w:val="22"/>
                <w:szCs w:val="22"/>
              </w:rPr>
              <w:t xml:space="preserve"> </w:t>
            </w:r>
            <w:r w:rsidRPr="00F61CB9">
              <w:rPr>
                <w:sz w:val="22"/>
                <w:szCs w:val="22"/>
                <w:lang w:val="en-US"/>
              </w:rPr>
              <w:t>MASK</w:t>
            </w:r>
            <w:r w:rsidRPr="00F61CB9">
              <w:rPr>
                <w:sz w:val="22"/>
                <w:szCs w:val="22"/>
              </w:rPr>
              <w:t>6</w:t>
            </w:r>
            <w:r w:rsidRPr="00F61CB9">
              <w:rPr>
                <w:sz w:val="22"/>
                <w:szCs w:val="22"/>
                <w:lang w:val="en-US"/>
              </w:rPr>
              <w:t>T</w:t>
            </w:r>
            <w:r w:rsidRPr="00F61CB9">
              <w:rPr>
                <w:sz w:val="22"/>
                <w:szCs w:val="22"/>
              </w:rPr>
              <w:t>-</w:t>
            </w:r>
            <w:r w:rsidRPr="00F61CB9">
              <w:rPr>
                <w:sz w:val="22"/>
                <w:szCs w:val="22"/>
                <w:lang w:val="en-US"/>
              </w:rPr>
              <w:t>W</w:t>
            </w:r>
            <w:r w:rsidRPr="00F61CB9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90DC732" w14:textId="77777777" w:rsidR="002C735C" w:rsidRPr="00F61C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CB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61CB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61CB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61CB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992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99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99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9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1CB9" w14:paraId="1CB91813" w14:textId="77777777" w:rsidTr="00F61CB9">
        <w:tc>
          <w:tcPr>
            <w:tcW w:w="562" w:type="dxa"/>
          </w:tcPr>
          <w:p w14:paraId="30075121" w14:textId="77777777" w:rsidR="00F61CB9" w:rsidRPr="00484ADC" w:rsidRDefault="00F61C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C020DA" w14:textId="77777777" w:rsidR="00F61CB9" w:rsidRDefault="00F61C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99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1C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C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99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61C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1CB9" w14:paraId="5A1C9382" w14:textId="77777777" w:rsidTr="00801458">
        <w:tc>
          <w:tcPr>
            <w:tcW w:w="2336" w:type="dxa"/>
          </w:tcPr>
          <w:p w14:paraId="4C518DAB" w14:textId="77777777" w:rsidR="005D65A5" w:rsidRPr="00F61C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C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1C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C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1C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C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1C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C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1CB9" w14:paraId="07658034" w14:textId="77777777" w:rsidTr="00801458">
        <w:tc>
          <w:tcPr>
            <w:tcW w:w="2336" w:type="dxa"/>
          </w:tcPr>
          <w:p w14:paraId="1553D698" w14:textId="78F29BFB" w:rsidR="005D65A5" w:rsidRPr="00F61C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5D65A5" w:rsidRPr="00F61CB9" w14:paraId="4AEE2A5E" w14:textId="77777777" w:rsidTr="00801458">
        <w:tc>
          <w:tcPr>
            <w:tcW w:w="2336" w:type="dxa"/>
          </w:tcPr>
          <w:p w14:paraId="674E6E42" w14:textId="77777777" w:rsidR="005D65A5" w:rsidRPr="00F61C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E8C101" w14:textId="77777777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4113D6" w14:textId="77777777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A2D5BA" w14:textId="77777777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3,5-7</w:t>
            </w:r>
          </w:p>
        </w:tc>
      </w:tr>
      <w:tr w:rsidR="005D65A5" w:rsidRPr="00F61CB9" w14:paraId="70A60F27" w14:textId="77777777" w:rsidTr="00801458">
        <w:tc>
          <w:tcPr>
            <w:tcW w:w="2336" w:type="dxa"/>
          </w:tcPr>
          <w:p w14:paraId="2DDC4445" w14:textId="77777777" w:rsidR="005D65A5" w:rsidRPr="00F61C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33E906" w14:textId="77777777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7F82D7" w14:textId="77777777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CB4F17" w14:textId="77777777" w:rsidR="005D65A5" w:rsidRPr="00F61CB9" w:rsidRDefault="007478E0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61C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61C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9930"/>
      <w:r w:rsidRPr="00F61C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61CB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1CB9" w:rsidRPr="00F61CB9" w14:paraId="50B06D62" w14:textId="77777777" w:rsidTr="00F61CB9">
        <w:tc>
          <w:tcPr>
            <w:tcW w:w="562" w:type="dxa"/>
          </w:tcPr>
          <w:p w14:paraId="515FE077" w14:textId="77777777" w:rsidR="00F61CB9" w:rsidRPr="00F61CB9" w:rsidRDefault="00F61CB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63314C3" w14:textId="77777777" w:rsidR="00F61CB9" w:rsidRPr="00F61CB9" w:rsidRDefault="00F61C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C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DD5252" w14:textId="77777777" w:rsidR="00F61CB9" w:rsidRPr="00F61CB9" w:rsidRDefault="00F61C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61C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9931"/>
      <w:r w:rsidRPr="00F61C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61CB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61C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1CB9" w14:paraId="0267C479" w14:textId="77777777" w:rsidTr="00801458">
        <w:tc>
          <w:tcPr>
            <w:tcW w:w="2500" w:type="pct"/>
          </w:tcPr>
          <w:p w14:paraId="37F699C9" w14:textId="77777777" w:rsidR="00B8237E" w:rsidRPr="00F61C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C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1C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C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1CB9" w14:paraId="3F240151" w14:textId="77777777" w:rsidTr="00801458">
        <w:tc>
          <w:tcPr>
            <w:tcW w:w="2500" w:type="pct"/>
          </w:tcPr>
          <w:p w14:paraId="61E91592" w14:textId="61A0874C" w:rsidR="00B8237E" w:rsidRPr="00F61CB9" w:rsidRDefault="00B8237E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61CB9" w:rsidRDefault="005C548A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1CB9" w14:paraId="2581E2A3" w14:textId="77777777" w:rsidTr="00801458">
        <w:tc>
          <w:tcPr>
            <w:tcW w:w="2500" w:type="pct"/>
          </w:tcPr>
          <w:p w14:paraId="2DA0374A" w14:textId="77777777" w:rsidR="00B8237E" w:rsidRPr="00F61C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675EFEA" w14:textId="77777777" w:rsidR="00B8237E" w:rsidRPr="00F61CB9" w:rsidRDefault="005C548A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1CB9" w14:paraId="67404C66" w14:textId="77777777" w:rsidTr="00801458">
        <w:tc>
          <w:tcPr>
            <w:tcW w:w="2500" w:type="pct"/>
          </w:tcPr>
          <w:p w14:paraId="02E06002" w14:textId="77777777" w:rsidR="00B8237E" w:rsidRPr="00F61C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4CFE991" w14:textId="77777777" w:rsidR="00B8237E" w:rsidRPr="00F61CB9" w:rsidRDefault="005C548A" w:rsidP="00801458">
            <w:pPr>
              <w:rPr>
                <w:rFonts w:ascii="Times New Roman" w:hAnsi="Times New Roman" w:cs="Times New Roman"/>
              </w:rPr>
            </w:pPr>
            <w:r w:rsidRPr="00F61CB9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Pr="00F61C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99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A1A1A" w14:textId="77777777" w:rsidR="00EB592E" w:rsidRDefault="00EB592E" w:rsidP="00315CA6">
      <w:pPr>
        <w:spacing w:after="0" w:line="240" w:lineRule="auto"/>
      </w:pPr>
      <w:r>
        <w:separator/>
      </w:r>
    </w:p>
  </w:endnote>
  <w:endnote w:type="continuationSeparator" w:id="0">
    <w:p w14:paraId="37CA2899" w14:textId="77777777" w:rsidR="00EB592E" w:rsidRDefault="00EB59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AD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40D23" w14:textId="77777777" w:rsidR="00EB592E" w:rsidRDefault="00EB592E" w:rsidP="00315CA6">
      <w:pPr>
        <w:spacing w:after="0" w:line="240" w:lineRule="auto"/>
      </w:pPr>
      <w:r>
        <w:separator/>
      </w:r>
    </w:p>
  </w:footnote>
  <w:footnote w:type="continuationSeparator" w:id="0">
    <w:p w14:paraId="42110D8F" w14:textId="77777777" w:rsidR="00EB592E" w:rsidRDefault="00EB59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5DB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AD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592E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CB9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313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0%D0%BA%D1%82%D0%B8%D0%BA%D0%B0%20%D0%BF%D1%80%D0%BE%D0%B5%D0%BA%D1%82%D0%BD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4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F6CC8A-E901-499F-B2A0-74A5B5F5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