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управление холдингами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3D4DE" w:rsidR="00A77598" w:rsidRPr="00974CE0" w:rsidRDefault="00974C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50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09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509B">
              <w:rPr>
                <w:rFonts w:ascii="Times New Roman" w:hAnsi="Times New Roman" w:cs="Times New Roman"/>
                <w:sz w:val="20"/>
                <w:szCs w:val="20"/>
              </w:rPr>
              <w:t>Добросердова</w:t>
            </w:r>
            <w:proofErr w:type="spellEnd"/>
            <w:r w:rsidRPr="004D509B">
              <w:rPr>
                <w:rFonts w:ascii="Times New Roman" w:hAnsi="Times New Roman" w:cs="Times New Roman"/>
                <w:sz w:val="20"/>
                <w:szCs w:val="20"/>
              </w:rPr>
              <w:t xml:space="preserve"> Ирина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E2564D" w:rsidR="004475DA" w:rsidRPr="00974CE0" w:rsidRDefault="00974C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1DBBFF" w14:textId="329BF7B2" w:rsidR="004D509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1995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_Toc183591995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3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39C1FAFB" w14:textId="3682396E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1996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_Toc183591996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3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61C644C0" w14:textId="0F527EE5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1997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_Toc183591997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3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0E48643A" w14:textId="10D6A5F2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1998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_Toc183591998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4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0A39BCD2" w14:textId="47F94514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1999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_Toc183591999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5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640D7D28" w14:textId="1025235C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0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_Toc183592000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5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74876290" w14:textId="6D09756F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1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_Toc183592001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6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08DD11E5" w14:textId="2EF0367C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2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_Toc183592002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6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2404411B" w14:textId="3F37E2FD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3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_Toc183592003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7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52426427" w14:textId="35988385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4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_Toc183592004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7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5809009C" w14:textId="7A1E802D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5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_Toc183592005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8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6C6955B5" w14:textId="2402DC64" w:rsidR="004D509B" w:rsidRDefault="008F3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6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_Toc183592006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2009F652" w14:textId="13552C48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7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_Toc183592007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393B5B1E" w14:textId="52D980AC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8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_Toc183592008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352351A2" w14:textId="4B9CD2D0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09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_Toc183592009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26FF957C" w14:textId="53842958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10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_Toc183592010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36168386" w14:textId="48A8972A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11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_Toc183592011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18C07E7A" w14:textId="1D7B2197" w:rsidR="004D509B" w:rsidRDefault="008F3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2012" w:history="1">
            <w:r w:rsidR="004D509B" w:rsidRPr="000A717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D509B">
              <w:rPr>
                <w:noProof/>
                <w:webHidden/>
              </w:rPr>
              <w:tab/>
            </w:r>
            <w:r w:rsidR="004D509B">
              <w:rPr>
                <w:noProof/>
                <w:webHidden/>
              </w:rPr>
              <w:fldChar w:fldCharType="begin"/>
            </w:r>
            <w:r w:rsidR="004D509B">
              <w:rPr>
                <w:noProof/>
                <w:webHidden/>
              </w:rPr>
              <w:instrText xml:space="preserve"> PAGEREF _Toc183592012 \h </w:instrText>
            </w:r>
            <w:r w:rsidR="004D509B">
              <w:rPr>
                <w:noProof/>
                <w:webHidden/>
              </w:rPr>
            </w:r>
            <w:r w:rsidR="004D509B">
              <w:rPr>
                <w:noProof/>
                <w:webHidden/>
              </w:rPr>
              <w:fldChar w:fldCharType="separate"/>
            </w:r>
            <w:r w:rsidR="004D509B">
              <w:rPr>
                <w:noProof/>
                <w:webHidden/>
              </w:rPr>
              <w:t>10</w:t>
            </w:r>
            <w:r w:rsidR="004D509B">
              <w:rPr>
                <w:noProof/>
                <w:webHidden/>
              </w:rPr>
              <w:fldChar w:fldCharType="end"/>
            </w:r>
          </w:hyperlink>
        </w:p>
        <w:p w14:paraId="0DD49713" w14:textId="1E941607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1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магистрантами владения методами планирования, анализа и оценки эффективности управления финансовыми результатами и денежными потоками в холдингах и группах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1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Финансовое управление холдингами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19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9"/>
        <w:gridCol w:w="5415"/>
      </w:tblGrid>
      <w:tr w:rsidR="00751095" w:rsidRPr="004D509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50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50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50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50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50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09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D509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D50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509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50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4D509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D509B">
              <w:rPr>
                <w:rFonts w:ascii="Times New Roman" w:hAnsi="Times New Roman" w:cs="Times New Roman"/>
              </w:rPr>
              <w:t xml:space="preserve"> к руководству бизнес-анализа, обоснованию подходов, используемых в бизнес-анализе, к разработке стратегии управления изменениями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50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09B">
              <w:rPr>
                <w:rFonts w:ascii="Times New Roman" w:hAnsi="Times New Roman" w:cs="Times New Roman"/>
                <w:lang w:bidi="ru-RU"/>
              </w:rPr>
              <w:t>ПК-5.1 - Владеет подходами к анализу бизнес-процессов компании с целью разработки финансовой модели и финансовой стратегии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50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509B">
              <w:rPr>
                <w:rFonts w:ascii="Times New Roman" w:hAnsi="Times New Roman" w:cs="Times New Roman"/>
              </w:rPr>
              <w:t xml:space="preserve">виды холдингов и цели их создания, основные бизнес-процессы дочерних и материнских компаний в составе холдинга,   варианты реорганизации дочерних обществ, инструменты перекрестного финансирования внутри </w:t>
            </w:r>
            <w:proofErr w:type="spellStart"/>
            <w:r w:rsidR="00316402" w:rsidRPr="004D509B">
              <w:rPr>
                <w:rFonts w:ascii="Times New Roman" w:hAnsi="Times New Roman" w:cs="Times New Roman"/>
              </w:rPr>
              <w:t>холдинга</w:t>
            </w:r>
            <w:proofErr w:type="gramStart"/>
            <w:r w:rsidR="00316402" w:rsidRPr="004D509B">
              <w:rPr>
                <w:rFonts w:ascii="Times New Roman" w:hAnsi="Times New Roman" w:cs="Times New Roman"/>
              </w:rPr>
              <w:t>,п</w:t>
            </w:r>
            <w:proofErr w:type="gramEnd"/>
            <w:r w:rsidR="00316402" w:rsidRPr="004D509B">
              <w:rPr>
                <w:rFonts w:ascii="Times New Roman" w:hAnsi="Times New Roman" w:cs="Times New Roman"/>
              </w:rPr>
              <w:t>одходы</w:t>
            </w:r>
            <w:proofErr w:type="spellEnd"/>
            <w:r w:rsidR="00316402" w:rsidRPr="004D509B">
              <w:rPr>
                <w:rFonts w:ascii="Times New Roman" w:hAnsi="Times New Roman" w:cs="Times New Roman"/>
              </w:rPr>
              <w:t xml:space="preserve"> к оценке эффективности деятельности холдинга , материнского и дочернего обществ,   задачи и методы финансового </w:t>
            </w:r>
            <w:proofErr w:type="spellStart"/>
            <w:r w:rsidR="00316402" w:rsidRPr="004D509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D509B">
              <w:rPr>
                <w:rFonts w:ascii="Times New Roman" w:hAnsi="Times New Roman" w:cs="Times New Roman"/>
              </w:rPr>
              <w:t xml:space="preserve"> в холдинге.</w:t>
            </w:r>
            <w:r w:rsidRPr="004D50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D50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509B">
              <w:rPr>
                <w:rFonts w:ascii="Times New Roman" w:hAnsi="Times New Roman" w:cs="Times New Roman"/>
              </w:rPr>
              <w:t>анализировать консолидированную финансовую отчетность, обосновывать выбор критериев эффективности деятельности холдинга, рассчитывать и интерпретировать основные показатели эффективности деятельности холдинга и входящих в его периметр компаний</w:t>
            </w:r>
            <w:proofErr w:type="gramStart"/>
            <w:r w:rsidR="00FD518F" w:rsidRPr="004D509B">
              <w:rPr>
                <w:rFonts w:ascii="Times New Roman" w:hAnsi="Times New Roman" w:cs="Times New Roman"/>
              </w:rPr>
              <w:t>.</w:t>
            </w:r>
            <w:r w:rsidRPr="004D509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D50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D50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509B">
              <w:rPr>
                <w:rFonts w:ascii="Times New Roman" w:hAnsi="Times New Roman" w:cs="Times New Roman"/>
              </w:rPr>
              <w:t xml:space="preserve">навыками диагностики и корректировки финансовой стратегии  холдинга, инструментами анализа и контроля реализации финансовой стратегии в инвестиционном холдинге,  инструментами управления операционной эффективностью   </w:t>
            </w:r>
            <w:proofErr w:type="spellStart"/>
            <w:r w:rsidR="00FD518F" w:rsidRPr="004D509B">
              <w:rPr>
                <w:rFonts w:ascii="Times New Roman" w:hAnsi="Times New Roman" w:cs="Times New Roman"/>
                <w:lang w:val="en-US"/>
              </w:rPr>
              <w:t>компаниями</w:t>
            </w:r>
            <w:proofErr w:type="spellEnd"/>
            <w:r w:rsidR="00FD518F" w:rsidRPr="004D509B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="00FD518F" w:rsidRPr="004D509B">
              <w:rPr>
                <w:rFonts w:ascii="Times New Roman" w:hAnsi="Times New Roman" w:cs="Times New Roman"/>
                <w:lang w:val="en-US"/>
              </w:rPr>
              <w:t>операционном</w:t>
            </w:r>
            <w:proofErr w:type="spellEnd"/>
            <w:r w:rsidR="00FD518F" w:rsidRPr="004D50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4D509B">
              <w:rPr>
                <w:rFonts w:ascii="Times New Roman" w:hAnsi="Times New Roman" w:cs="Times New Roman"/>
                <w:lang w:val="en-US"/>
              </w:rPr>
              <w:t>холдинге</w:t>
            </w:r>
            <w:proofErr w:type="spellEnd"/>
            <w:proofErr w:type="gramStart"/>
            <w:r w:rsidR="00FD518F" w:rsidRPr="004D509B">
              <w:rPr>
                <w:rFonts w:ascii="Times New Roman" w:hAnsi="Times New Roman" w:cs="Times New Roman"/>
                <w:lang w:val="en-US"/>
              </w:rPr>
              <w:t>.</w:t>
            </w:r>
            <w:r w:rsidRPr="004D509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4D509B" w14:paraId="576C68D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311E" w14:textId="77777777" w:rsidR="00751095" w:rsidRPr="004D50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4D509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D509B">
              <w:rPr>
                <w:rFonts w:ascii="Times New Roman" w:hAnsi="Times New Roman" w:cs="Times New Roman"/>
              </w:rPr>
              <w:t xml:space="preserve"> к созданию и развитию организационной структуры по финансовому консультированию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A0EF6" w14:textId="77777777" w:rsidR="00751095" w:rsidRPr="004D50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09B">
              <w:rPr>
                <w:rFonts w:ascii="Times New Roman" w:hAnsi="Times New Roman" w:cs="Times New Roman"/>
                <w:lang w:bidi="ru-RU"/>
              </w:rPr>
              <w:t xml:space="preserve">ПК-1.3 - </w:t>
            </w:r>
            <w:proofErr w:type="gramStart"/>
            <w:r w:rsidRPr="004D509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D509B">
              <w:rPr>
                <w:rFonts w:ascii="Times New Roman" w:hAnsi="Times New Roman" w:cs="Times New Roman"/>
                <w:lang w:bidi="ru-RU"/>
              </w:rPr>
              <w:t xml:space="preserve"> разработать организационную структуру по финансовому консультированию, подобрать компетентных исполнителей, сформулировать цели и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BCA6" w14:textId="77777777" w:rsidR="00751095" w:rsidRPr="004D50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509B">
              <w:rPr>
                <w:rFonts w:ascii="Times New Roman" w:hAnsi="Times New Roman" w:cs="Times New Roman"/>
              </w:rPr>
              <w:t xml:space="preserve">Структурное и функциональное устройство финансового управления  в </w:t>
            </w:r>
            <w:proofErr w:type="gramStart"/>
            <w:r w:rsidR="00316402" w:rsidRPr="004D509B">
              <w:rPr>
                <w:rFonts w:ascii="Times New Roman" w:hAnsi="Times New Roman" w:cs="Times New Roman"/>
              </w:rPr>
              <w:t>холдингах</w:t>
            </w:r>
            <w:proofErr w:type="gramEnd"/>
            <w:r w:rsidR="00316402" w:rsidRPr="004D509B">
              <w:rPr>
                <w:rFonts w:ascii="Times New Roman" w:hAnsi="Times New Roman" w:cs="Times New Roman"/>
              </w:rPr>
              <w:t xml:space="preserve"> различных видов, знать основные требования к специалистам по финансовому консультированию в рамках деятельности корпоративного казначейства, групп </w:t>
            </w:r>
            <w:proofErr w:type="spellStart"/>
            <w:r w:rsidR="00316402" w:rsidRPr="004D509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D509B">
              <w:rPr>
                <w:rFonts w:ascii="Times New Roman" w:hAnsi="Times New Roman" w:cs="Times New Roman"/>
              </w:rPr>
              <w:t>.</w:t>
            </w:r>
            <w:r w:rsidRPr="004D509B">
              <w:rPr>
                <w:rFonts w:ascii="Times New Roman" w:hAnsi="Times New Roman" w:cs="Times New Roman"/>
              </w:rPr>
              <w:t xml:space="preserve"> </w:t>
            </w:r>
          </w:p>
          <w:p w14:paraId="578DF881" w14:textId="77777777" w:rsidR="00751095" w:rsidRPr="004D50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509B">
              <w:rPr>
                <w:rFonts w:ascii="Times New Roman" w:hAnsi="Times New Roman" w:cs="Times New Roman"/>
              </w:rPr>
              <w:t>формулировать цели и задачи финансового консультирования в рамках трансформации бизнес-процессов внутри холдинга, а также  изменения факторов внешней среды, определять и согласовывать интересы различных групп лиц при формировании и изменении финансовой стратегии холдинга, обосновывать предложения по совершенствованию процессов и методик формирования финансовых планов и контроля их исполнения</w:t>
            </w:r>
            <w:proofErr w:type="gramStart"/>
            <w:r w:rsidR="00FD518F" w:rsidRPr="004D509B">
              <w:rPr>
                <w:rFonts w:ascii="Times New Roman" w:hAnsi="Times New Roman" w:cs="Times New Roman"/>
              </w:rPr>
              <w:t>.</w:t>
            </w:r>
            <w:r w:rsidRPr="004D509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C8362A6" w14:textId="77777777" w:rsidR="00751095" w:rsidRPr="004D50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50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509B">
              <w:rPr>
                <w:rFonts w:ascii="Times New Roman" w:hAnsi="Times New Roman" w:cs="Times New Roman"/>
              </w:rPr>
              <w:t>методами разработки финансовых  моделей;</w:t>
            </w:r>
            <w:r w:rsidR="00FD518F" w:rsidRPr="004D509B">
              <w:rPr>
                <w:rFonts w:ascii="Times New Roman" w:hAnsi="Times New Roman" w:cs="Times New Roman"/>
              </w:rPr>
              <w:br/>
              <w:t>подходами к  разработке методологии  процесса финансового планирования, контроля их исполнения  в компаниях холдинга</w:t>
            </w:r>
            <w:proofErr w:type="gramStart"/>
            <w:r w:rsidR="00FD518F" w:rsidRPr="004D509B">
              <w:rPr>
                <w:rFonts w:ascii="Times New Roman" w:hAnsi="Times New Roman" w:cs="Times New Roman"/>
              </w:rPr>
              <w:t>.</w:t>
            </w:r>
            <w:r w:rsidRPr="004D509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D50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19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классификации холдингов.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создания холдингов, понятие холдинга и типы холдинговых структур. Нормативно-правовое регулирование финансовых отношений внутри различных холдингов. Методы оценки эффективности холдинговых структур. Функции и организация деятельности управляющей компании. Организация финансовой службы в </w:t>
            </w:r>
            <w:proofErr w:type="gramStart"/>
            <w:r w:rsidRPr="00352B6F">
              <w:rPr>
                <w:lang w:bidi="ru-RU"/>
              </w:rPr>
              <w:t>холдингах</w:t>
            </w:r>
            <w:proofErr w:type="gramEnd"/>
            <w:r w:rsidRPr="00352B6F">
              <w:rPr>
                <w:lang w:bidi="ru-RU"/>
              </w:rPr>
              <w:t xml:space="preserve"> различных типов. Функции финансового департамента в холдинге.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8875D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E3D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финансовых потоков внутри холдинга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89F8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Финансирование компаний внутри холдинга: займы, безвозмездная передача имущества, выплата дивидендов, вклад в уставный капитал дочерней компании.  Коммерческое кредитование. Анализ финансового состояния дочерних компаний и расчет коэффициента перекрестного финансирования.  Стоимостная оценка внутреннего капитала холдинга и его влияние на рыночную стоимость дочерних компаний и </w:t>
            </w:r>
            <w:proofErr w:type="gramStart"/>
            <w:r w:rsidRPr="00352B6F">
              <w:rPr>
                <w:lang w:bidi="ru-RU"/>
              </w:rPr>
              <w:t>бизнес-единиц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3AA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A25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4D4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C5D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2EC551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0BDA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Политика управления операционной эффективностью в холдинге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21B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управленческого учета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финансами холдинга.  Процессный подход к планированию себестоимости и формированию бюджетов. Контроль исполнения бюджетов. Оценка влияния трансфертного ценообразования на финансовое состояние дочерних компаний.   Принципы формирования трансфертной цены финансовых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672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38C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15B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439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22ECB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CBE9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Организация контроля денежных средств и издержек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компаниях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холдинга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57B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Контроль корпоративного казначейства, их структура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холдингового типа.  Централизованная, смешанная  и децентрализованная служба управления денежными потоками и операционной эффективностью. Казначейство, служба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 Нормативное регулирование казначейской функции в компаниях и Директива Правительства РФ от 8 августа 2014 г. №5110п-П13 о создании централизованного казначейства Обществ, их зависимых и дочерних организаций.   Развитие функций корпоративного казначейства. Элементы Кэш-менеджмента</w:t>
            </w:r>
            <w:proofErr w:type="gramStart"/>
            <w:r w:rsidRPr="00352B6F">
              <w:rPr>
                <w:lang w:bidi="ru-RU"/>
              </w:rPr>
              <w:t xml:space="preserve"> :</w:t>
            </w:r>
            <w:proofErr w:type="gramEnd"/>
            <w:r w:rsidRPr="00352B6F">
              <w:rPr>
                <w:lang w:bidi="ru-RU"/>
              </w:rPr>
              <w:t xml:space="preserve"> управление ликвидностью корпоративных счетов, расчетно-кассовое обслуживание территориально распределенных бизнес-единиц, общие центры обслуживания,  платформы передачи финансовых сообщений. Достоинства и недостатки материального и виртуального кэш-</w:t>
            </w:r>
            <w:proofErr w:type="spellStart"/>
            <w:r w:rsidRPr="00352B6F">
              <w:rPr>
                <w:lang w:bidi="ru-RU"/>
              </w:rPr>
              <w:t>пулинга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0D3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B5EE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CC9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D24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E5F1EC9" w:rsidR="00963445" w:rsidRPr="00352B6F" w:rsidRDefault="004D50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19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20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5"/>
        <w:gridCol w:w="374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Красильников, Сергей Александрович. Менеджмент. Управление холдингом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Красильников С. А., Красильников А. С.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Красильникова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169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F3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https://urait.ru/bcode/491151</w:t>
              </w:r>
            </w:hyperlink>
          </w:p>
        </w:tc>
      </w:tr>
      <w:tr w:rsidR="00262CF0" w:rsidRPr="007E6725" w14:paraId="5D6A8F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24CB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финансов. Раздел 2. Корпоративные финансы : учебное пособие с практикумом / [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корпоративных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оценки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36FBE6" w14:textId="77777777" w:rsidR="00262CF0" w:rsidRPr="007E6725" w:rsidRDefault="008F3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D509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0%B7%D0%B4%D0%B5%D0%BB%202.pdf</w:t>
              </w:r>
            </w:hyperlink>
          </w:p>
        </w:tc>
      </w:tr>
      <w:tr w:rsidR="00262CF0" w:rsidRPr="007E6725" w14:paraId="0706EE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111A3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Асаул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, Анатолий Николаевич. Управление затратами и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Асаул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А. Н., Дроздова И. В.,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Квициния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М. Г., Петров А. А. Москва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87B17" w14:textId="77777777" w:rsidR="00262CF0" w:rsidRPr="007E6725" w:rsidRDefault="008F3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https://urait.ru/bcode/473010</w:t>
              </w:r>
            </w:hyperlink>
          </w:p>
        </w:tc>
      </w:tr>
      <w:tr w:rsidR="00262CF0" w:rsidRPr="00974CE0" w14:paraId="226441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F9B4B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, Валерий Евгеньевич. Внутрифирменное бюджетирование. Теория и практика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В. Е.,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Р. В. 4-е изд.,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572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95C99D" w14:textId="77777777" w:rsidR="00262CF0" w:rsidRPr="007E6725" w:rsidRDefault="008F3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D509B">
                <w:rPr>
                  <w:color w:val="00008B"/>
                  <w:u w:val="single"/>
                  <w:lang w:val="en-US"/>
                </w:rPr>
                <w:t>https://urait.ru/viewer/vnutri ... anie-teoriya-i-praktika-448354</w:t>
              </w:r>
            </w:hyperlink>
          </w:p>
        </w:tc>
      </w:tr>
      <w:tr w:rsidR="00262CF0" w:rsidRPr="007E6725" w14:paraId="1FE156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2A5328" w14:textId="77777777" w:rsidR="00262CF0" w:rsidRPr="004D50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Карминский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, С. Г. Фалько, А. А.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Жевага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Иванова ;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Карминского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, С. Г. Фалько. — 3-е 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изд.,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09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C50F1B" w14:textId="77777777" w:rsidR="00262CF0" w:rsidRPr="004D509B" w:rsidRDefault="008F3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https://znanium.com/read?id=362109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20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B5A4ED" w14:textId="77777777" w:rsidTr="007B550D">
        <w:tc>
          <w:tcPr>
            <w:tcW w:w="9345" w:type="dxa"/>
          </w:tcPr>
          <w:p w14:paraId="22B0EE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85BDDD3" w14:textId="77777777" w:rsidTr="007B550D">
        <w:tc>
          <w:tcPr>
            <w:tcW w:w="9345" w:type="dxa"/>
          </w:tcPr>
          <w:p w14:paraId="6B84F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E7BEDC" w14:textId="77777777" w:rsidTr="007B550D">
        <w:tc>
          <w:tcPr>
            <w:tcW w:w="9345" w:type="dxa"/>
          </w:tcPr>
          <w:p w14:paraId="2759CB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5D7D0EA3" w14:textId="77777777" w:rsidTr="007B550D">
        <w:tc>
          <w:tcPr>
            <w:tcW w:w="9345" w:type="dxa"/>
          </w:tcPr>
          <w:p w14:paraId="6791BF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20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36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20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509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50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0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50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0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509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50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09B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09B">
              <w:rPr>
                <w:sz w:val="22"/>
                <w:szCs w:val="22"/>
              </w:rPr>
              <w:t>комплексом</w:t>
            </w:r>
            <w:proofErr w:type="gramStart"/>
            <w:r w:rsidRPr="004D509B">
              <w:rPr>
                <w:sz w:val="22"/>
                <w:szCs w:val="22"/>
              </w:rPr>
              <w:t>.С</w:t>
            </w:r>
            <w:proofErr w:type="gramEnd"/>
            <w:r w:rsidRPr="004D509B">
              <w:rPr>
                <w:sz w:val="22"/>
                <w:szCs w:val="22"/>
              </w:rPr>
              <w:t>пециализированная</w:t>
            </w:r>
            <w:proofErr w:type="spellEnd"/>
            <w:r w:rsidRPr="004D509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509B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4D509B">
              <w:rPr>
                <w:sz w:val="22"/>
                <w:szCs w:val="22"/>
                <w:lang w:val="en-US"/>
              </w:rPr>
              <w:t>Intel</w:t>
            </w:r>
            <w:r w:rsidRPr="004D509B">
              <w:rPr>
                <w:sz w:val="22"/>
                <w:szCs w:val="22"/>
              </w:rPr>
              <w:t xml:space="preserve">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09B">
              <w:rPr>
                <w:sz w:val="22"/>
                <w:szCs w:val="22"/>
              </w:rPr>
              <w:t>3 2100 3.3/4</w:t>
            </w:r>
            <w:r w:rsidRPr="004D509B">
              <w:rPr>
                <w:sz w:val="22"/>
                <w:szCs w:val="22"/>
                <w:lang w:val="en-US"/>
              </w:rPr>
              <w:t>Gb</w:t>
            </w:r>
            <w:r w:rsidRPr="004D509B">
              <w:rPr>
                <w:sz w:val="22"/>
                <w:szCs w:val="22"/>
              </w:rPr>
              <w:t>/500</w:t>
            </w:r>
            <w:r w:rsidRPr="004D509B">
              <w:rPr>
                <w:sz w:val="22"/>
                <w:szCs w:val="22"/>
                <w:lang w:val="en-US"/>
              </w:rPr>
              <w:t>Gb</w:t>
            </w:r>
            <w:r w:rsidRPr="004D509B">
              <w:rPr>
                <w:sz w:val="22"/>
                <w:szCs w:val="22"/>
              </w:rPr>
              <w:t>/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09B">
              <w:rPr>
                <w:sz w:val="22"/>
                <w:szCs w:val="22"/>
              </w:rPr>
              <w:t xml:space="preserve">193 - 1 шт., Проектор </w:t>
            </w:r>
            <w:r w:rsidRPr="004D509B">
              <w:rPr>
                <w:sz w:val="22"/>
                <w:szCs w:val="22"/>
                <w:lang w:val="en-US"/>
              </w:rPr>
              <w:t>Sanyo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PLCXU</w:t>
            </w:r>
            <w:r w:rsidRPr="004D509B">
              <w:rPr>
                <w:sz w:val="22"/>
                <w:szCs w:val="22"/>
              </w:rPr>
              <w:t xml:space="preserve">106 - 1 шт., Колонки </w:t>
            </w:r>
            <w:r w:rsidRPr="004D509B">
              <w:rPr>
                <w:sz w:val="22"/>
                <w:szCs w:val="22"/>
                <w:lang w:val="en-US"/>
              </w:rPr>
              <w:t>Hi</w:t>
            </w:r>
            <w:r w:rsidRPr="004D509B">
              <w:rPr>
                <w:sz w:val="22"/>
                <w:szCs w:val="22"/>
              </w:rPr>
              <w:t>-</w:t>
            </w:r>
            <w:r w:rsidRPr="004D509B">
              <w:rPr>
                <w:sz w:val="22"/>
                <w:szCs w:val="22"/>
                <w:lang w:val="en-US"/>
              </w:rPr>
              <w:t>Fi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PRO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MASK</w:t>
            </w:r>
            <w:r w:rsidRPr="004D509B">
              <w:rPr>
                <w:sz w:val="22"/>
                <w:szCs w:val="22"/>
              </w:rPr>
              <w:t>6</w:t>
            </w:r>
            <w:r w:rsidRPr="004D509B">
              <w:rPr>
                <w:sz w:val="22"/>
                <w:szCs w:val="22"/>
                <w:lang w:val="en-US"/>
              </w:rPr>
              <w:t>T</w:t>
            </w:r>
            <w:r w:rsidRPr="004D509B">
              <w:rPr>
                <w:sz w:val="22"/>
                <w:szCs w:val="22"/>
              </w:rPr>
              <w:t>-</w:t>
            </w:r>
            <w:r w:rsidRPr="004D509B">
              <w:rPr>
                <w:sz w:val="22"/>
                <w:szCs w:val="22"/>
                <w:lang w:val="en-US"/>
              </w:rPr>
              <w:t>W</w:t>
            </w:r>
            <w:r w:rsidRPr="004D509B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TA</w:t>
            </w:r>
            <w:r w:rsidRPr="004D509B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4D509B">
              <w:rPr>
                <w:sz w:val="22"/>
                <w:szCs w:val="22"/>
                <w:lang w:val="en-US"/>
              </w:rPr>
              <w:t>Matte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White</w:t>
            </w:r>
            <w:r w:rsidRPr="004D509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4D509B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50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0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50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509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D509B" w14:paraId="4249628E" w14:textId="77777777" w:rsidTr="008416EB">
        <w:tc>
          <w:tcPr>
            <w:tcW w:w="7797" w:type="dxa"/>
            <w:shd w:val="clear" w:color="auto" w:fill="auto"/>
          </w:tcPr>
          <w:p w14:paraId="21A762C0" w14:textId="77777777" w:rsidR="002C735C" w:rsidRPr="004D50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09B">
              <w:rPr>
                <w:sz w:val="22"/>
                <w:szCs w:val="22"/>
              </w:rPr>
              <w:t xml:space="preserve">Ауд. 401 </w:t>
            </w:r>
            <w:proofErr w:type="spellStart"/>
            <w:r w:rsidRPr="004D509B">
              <w:rPr>
                <w:sz w:val="22"/>
                <w:szCs w:val="22"/>
              </w:rPr>
              <w:t>пом</w:t>
            </w:r>
            <w:proofErr w:type="spellEnd"/>
            <w:r w:rsidRPr="004D509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D509B">
              <w:rPr>
                <w:sz w:val="22"/>
                <w:szCs w:val="22"/>
              </w:rPr>
              <w:t>комплекс"</w:t>
            </w:r>
            <w:proofErr w:type="gramStart"/>
            <w:r w:rsidRPr="004D509B">
              <w:rPr>
                <w:sz w:val="22"/>
                <w:szCs w:val="22"/>
              </w:rPr>
              <w:t>.С</w:t>
            </w:r>
            <w:proofErr w:type="gramEnd"/>
            <w:r w:rsidRPr="004D509B">
              <w:rPr>
                <w:sz w:val="22"/>
                <w:szCs w:val="22"/>
              </w:rPr>
              <w:t>пециализированная</w:t>
            </w:r>
            <w:proofErr w:type="spellEnd"/>
            <w:r w:rsidRPr="004D509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D509B">
              <w:rPr>
                <w:sz w:val="22"/>
                <w:szCs w:val="22"/>
                <w:lang w:val="en-US"/>
              </w:rPr>
              <w:t>Intel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Core</w:t>
            </w:r>
            <w:r w:rsidRPr="004D509B">
              <w:rPr>
                <w:sz w:val="22"/>
                <w:szCs w:val="22"/>
              </w:rPr>
              <w:t xml:space="preserve">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09B">
              <w:rPr>
                <w:sz w:val="22"/>
                <w:szCs w:val="22"/>
              </w:rPr>
              <w:t xml:space="preserve">5-4460 </w:t>
            </w:r>
            <w:r w:rsidRPr="004D509B">
              <w:rPr>
                <w:sz w:val="22"/>
                <w:szCs w:val="22"/>
                <w:lang w:val="en-US"/>
              </w:rPr>
              <w:t>CPU</w:t>
            </w:r>
            <w:r w:rsidRPr="004D509B">
              <w:rPr>
                <w:sz w:val="22"/>
                <w:szCs w:val="22"/>
              </w:rPr>
              <w:t xml:space="preserve"> @ 3.2</w:t>
            </w:r>
            <w:r w:rsidRPr="004D509B">
              <w:rPr>
                <w:sz w:val="22"/>
                <w:szCs w:val="22"/>
                <w:lang w:val="en-US"/>
              </w:rPr>
              <w:t>GHz</w:t>
            </w:r>
            <w:r w:rsidRPr="004D509B">
              <w:rPr>
                <w:sz w:val="22"/>
                <w:szCs w:val="22"/>
              </w:rPr>
              <w:t>/8</w:t>
            </w:r>
            <w:r w:rsidRPr="004D509B">
              <w:rPr>
                <w:sz w:val="22"/>
                <w:szCs w:val="22"/>
                <w:lang w:val="en-US"/>
              </w:rPr>
              <w:t>Gb</w:t>
            </w:r>
            <w:r w:rsidRPr="004D509B">
              <w:rPr>
                <w:sz w:val="22"/>
                <w:szCs w:val="22"/>
              </w:rPr>
              <w:t>/1</w:t>
            </w:r>
            <w:r w:rsidRPr="004D509B">
              <w:rPr>
                <w:sz w:val="22"/>
                <w:szCs w:val="22"/>
                <w:lang w:val="en-US"/>
              </w:rPr>
              <w:t>Tb</w:t>
            </w:r>
            <w:r w:rsidRPr="004D509B">
              <w:rPr>
                <w:sz w:val="22"/>
                <w:szCs w:val="22"/>
              </w:rPr>
              <w:t>/</w:t>
            </w:r>
            <w:r w:rsidRPr="004D509B">
              <w:rPr>
                <w:sz w:val="22"/>
                <w:szCs w:val="22"/>
                <w:lang w:val="en-US"/>
              </w:rPr>
              <w:t>Samsung</w:t>
            </w:r>
            <w:r w:rsidRPr="004D509B">
              <w:rPr>
                <w:sz w:val="22"/>
                <w:szCs w:val="22"/>
              </w:rPr>
              <w:t xml:space="preserve"> </w:t>
            </w:r>
            <w:r w:rsidRPr="004D509B">
              <w:rPr>
                <w:sz w:val="22"/>
                <w:szCs w:val="22"/>
                <w:lang w:val="en-US"/>
              </w:rPr>
              <w:t>S</w:t>
            </w:r>
            <w:r w:rsidRPr="004D509B">
              <w:rPr>
                <w:sz w:val="22"/>
                <w:szCs w:val="22"/>
              </w:rPr>
              <w:t>23</w:t>
            </w:r>
            <w:r w:rsidRPr="004D509B">
              <w:rPr>
                <w:sz w:val="22"/>
                <w:szCs w:val="22"/>
                <w:lang w:val="en-US"/>
              </w:rPr>
              <w:t>E</w:t>
            </w:r>
            <w:r w:rsidRPr="004D509B">
              <w:rPr>
                <w:sz w:val="22"/>
                <w:szCs w:val="22"/>
              </w:rPr>
              <w:t xml:space="preserve">200 - 21 шт., Ноутбук </w:t>
            </w:r>
            <w:r w:rsidRPr="004D509B">
              <w:rPr>
                <w:sz w:val="22"/>
                <w:szCs w:val="22"/>
                <w:lang w:val="en-US"/>
              </w:rPr>
              <w:t>HP</w:t>
            </w:r>
            <w:r w:rsidRPr="004D509B">
              <w:rPr>
                <w:sz w:val="22"/>
                <w:szCs w:val="22"/>
              </w:rPr>
              <w:t xml:space="preserve"> 250 </w:t>
            </w:r>
            <w:r w:rsidRPr="004D509B">
              <w:rPr>
                <w:sz w:val="22"/>
                <w:szCs w:val="22"/>
                <w:lang w:val="en-US"/>
              </w:rPr>
              <w:t>G</w:t>
            </w:r>
            <w:r w:rsidRPr="004D509B">
              <w:rPr>
                <w:sz w:val="22"/>
                <w:szCs w:val="22"/>
              </w:rPr>
              <w:t>6 1</w:t>
            </w:r>
            <w:r w:rsidRPr="004D509B">
              <w:rPr>
                <w:sz w:val="22"/>
                <w:szCs w:val="22"/>
                <w:lang w:val="en-US"/>
              </w:rPr>
              <w:t>WY</w:t>
            </w:r>
            <w:r w:rsidRPr="004D509B">
              <w:rPr>
                <w:sz w:val="22"/>
                <w:szCs w:val="22"/>
              </w:rPr>
              <w:t>58</w:t>
            </w:r>
            <w:r w:rsidRPr="004D509B">
              <w:rPr>
                <w:sz w:val="22"/>
                <w:szCs w:val="22"/>
                <w:lang w:val="en-US"/>
              </w:rPr>
              <w:t>EA</w:t>
            </w:r>
            <w:r w:rsidRPr="004D509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D509B">
              <w:rPr>
                <w:sz w:val="22"/>
                <w:szCs w:val="22"/>
              </w:rPr>
              <w:t>доп</w:t>
            </w:r>
            <w:proofErr w:type="gramStart"/>
            <w:r w:rsidRPr="004D509B">
              <w:rPr>
                <w:sz w:val="22"/>
                <w:szCs w:val="22"/>
              </w:rPr>
              <w:t>.к</w:t>
            </w:r>
            <w:proofErr w:type="gramEnd"/>
            <w:r w:rsidRPr="004D509B">
              <w:rPr>
                <w:sz w:val="22"/>
                <w:szCs w:val="22"/>
              </w:rPr>
              <w:t>омплект</w:t>
            </w:r>
            <w:proofErr w:type="spellEnd"/>
            <w:r w:rsidRPr="004D509B">
              <w:rPr>
                <w:sz w:val="22"/>
                <w:szCs w:val="22"/>
              </w:rPr>
              <w:t xml:space="preserve">. - 1 шт., Мультимедиа-проектор РВ8250 </w:t>
            </w:r>
            <w:r w:rsidRPr="004D509B">
              <w:rPr>
                <w:sz w:val="22"/>
                <w:szCs w:val="22"/>
                <w:lang w:val="en-US"/>
              </w:rPr>
              <w:t>DLP</w:t>
            </w:r>
            <w:r w:rsidRPr="004D509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8429EE" w14:textId="77777777" w:rsidR="002C735C" w:rsidRPr="004D50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09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509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509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509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20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20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2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20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509B" w14:paraId="5FB8E275" w14:textId="77777777" w:rsidTr="00911A0F">
        <w:tc>
          <w:tcPr>
            <w:tcW w:w="562" w:type="dxa"/>
          </w:tcPr>
          <w:p w14:paraId="56C84C0E" w14:textId="77777777" w:rsidR="004D509B" w:rsidRPr="00974CE0" w:rsidRDefault="004D509B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1A9451" w14:textId="77777777" w:rsidR="004D509B" w:rsidRPr="004D509B" w:rsidRDefault="004D509B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0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20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50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0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20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D509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509B" w14:paraId="5A1C9382" w14:textId="77777777" w:rsidTr="00801458">
        <w:tc>
          <w:tcPr>
            <w:tcW w:w="2336" w:type="dxa"/>
          </w:tcPr>
          <w:p w14:paraId="4C518DAB" w14:textId="77777777" w:rsidR="005D65A5" w:rsidRPr="004D50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0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50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0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50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0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50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0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509B" w14:paraId="07658034" w14:textId="77777777" w:rsidTr="00801458">
        <w:tc>
          <w:tcPr>
            <w:tcW w:w="2336" w:type="dxa"/>
          </w:tcPr>
          <w:p w14:paraId="1553D698" w14:textId="78F29BFB" w:rsidR="005D65A5" w:rsidRPr="004D50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D50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D509B" w14:paraId="500977B6" w14:textId="77777777" w:rsidTr="00801458">
        <w:tc>
          <w:tcPr>
            <w:tcW w:w="2336" w:type="dxa"/>
          </w:tcPr>
          <w:p w14:paraId="1456CC49" w14:textId="77777777" w:rsidR="005D65A5" w:rsidRPr="004D50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E7D92B" w14:textId="77777777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4D50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9833FDB" w14:textId="77777777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358A59" w14:textId="77777777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D509B" w14:paraId="045E47DF" w14:textId="77777777" w:rsidTr="00801458">
        <w:tc>
          <w:tcPr>
            <w:tcW w:w="2336" w:type="dxa"/>
          </w:tcPr>
          <w:p w14:paraId="164252DE" w14:textId="77777777" w:rsidR="005D65A5" w:rsidRPr="004D50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71C8A6" w14:textId="77777777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50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0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D2B2C0B" w14:textId="77777777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45947D" w14:textId="77777777" w:rsidR="005D65A5" w:rsidRPr="004D509B" w:rsidRDefault="007478E0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D509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D509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2010"/>
      <w:r w:rsidRPr="004D509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49DA52D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509B" w14:paraId="54FFD868" w14:textId="77777777" w:rsidTr="004D509B">
        <w:tc>
          <w:tcPr>
            <w:tcW w:w="562" w:type="dxa"/>
          </w:tcPr>
          <w:p w14:paraId="47BC226B" w14:textId="77777777" w:rsidR="004D509B" w:rsidRDefault="004D50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81434E" w14:textId="77777777" w:rsidR="004D509B" w:rsidRDefault="004D50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D67D0C" w14:textId="77777777" w:rsidR="004D509B" w:rsidRPr="004D509B" w:rsidRDefault="004D509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D509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2011"/>
      <w:r w:rsidRPr="004D50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509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D509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509B" w14:paraId="0267C479" w14:textId="77777777" w:rsidTr="00801458">
        <w:tc>
          <w:tcPr>
            <w:tcW w:w="2500" w:type="pct"/>
          </w:tcPr>
          <w:p w14:paraId="37F699C9" w14:textId="77777777" w:rsidR="00B8237E" w:rsidRPr="004D50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0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50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0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509B" w14:paraId="3F240151" w14:textId="77777777" w:rsidTr="00801458">
        <w:tc>
          <w:tcPr>
            <w:tcW w:w="2500" w:type="pct"/>
          </w:tcPr>
          <w:p w14:paraId="61E91592" w14:textId="61A0874C" w:rsidR="00B8237E" w:rsidRPr="004D509B" w:rsidRDefault="00B8237E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D509B" w:rsidRDefault="005C548A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509B" w14:paraId="34564ACF" w14:textId="77777777" w:rsidTr="00801458">
        <w:tc>
          <w:tcPr>
            <w:tcW w:w="2500" w:type="pct"/>
          </w:tcPr>
          <w:p w14:paraId="2FF7DBED" w14:textId="77777777" w:rsidR="00B8237E" w:rsidRPr="004D509B" w:rsidRDefault="00B8237E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2BCE97D" w14:textId="77777777" w:rsidR="00B8237E" w:rsidRPr="004D509B" w:rsidRDefault="005C548A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509B" w14:paraId="14FF9BD0" w14:textId="77777777" w:rsidTr="00801458">
        <w:tc>
          <w:tcPr>
            <w:tcW w:w="2500" w:type="pct"/>
          </w:tcPr>
          <w:p w14:paraId="6D80BE57" w14:textId="77777777" w:rsidR="00B8237E" w:rsidRPr="004D509B" w:rsidRDefault="00B8237E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12F2F5" w14:textId="77777777" w:rsidR="00B8237E" w:rsidRPr="004D509B" w:rsidRDefault="005C548A" w:rsidP="00801458">
            <w:pPr>
              <w:rPr>
                <w:rFonts w:ascii="Times New Roman" w:hAnsi="Times New Roman" w:cs="Times New Roman"/>
              </w:rPr>
            </w:pPr>
            <w:r w:rsidRPr="004D50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D509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2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B84BF" w14:textId="77777777" w:rsidR="008F3624" w:rsidRDefault="008F3624" w:rsidP="00315CA6">
      <w:pPr>
        <w:spacing w:after="0" w:line="240" w:lineRule="auto"/>
      </w:pPr>
      <w:r>
        <w:separator/>
      </w:r>
    </w:p>
  </w:endnote>
  <w:endnote w:type="continuationSeparator" w:id="0">
    <w:p w14:paraId="12ECF875" w14:textId="77777777" w:rsidR="008F3624" w:rsidRDefault="008F36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75C5F8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CE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C66EE" w14:textId="77777777" w:rsidR="008F3624" w:rsidRDefault="008F3624" w:rsidP="00315CA6">
      <w:pPr>
        <w:spacing w:after="0" w:line="240" w:lineRule="auto"/>
      </w:pPr>
      <w:r>
        <w:separator/>
      </w:r>
    </w:p>
  </w:footnote>
  <w:footnote w:type="continuationSeparator" w:id="0">
    <w:p w14:paraId="49E4B675" w14:textId="77777777" w:rsidR="008F3624" w:rsidRDefault="008F36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509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62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CE0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006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9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9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9F%20%D1%84%D0%B8%D0%BD%D0%B0%D0%BD%D1%81%D0%BE%D0%B2.%20%D0%A0%D0%B0%D0%B7%D0%B4%D0%B5%D0%BB%20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1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21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vnutrifirmennoe-byudzhetirovanie-teoriya-i-praktika-44835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30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6CAA54-04D8-4A81-A7D2-228A49CC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