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учет, анализ и аудит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2A82D27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92DC2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141F9">
              <w:rPr>
                <w:sz w:val="20"/>
                <w:szCs w:val="20"/>
              </w:rPr>
              <w:t>д.э.н</w:t>
            </w:r>
            <w:proofErr w:type="spellEnd"/>
            <w:r w:rsidRPr="00E141F9">
              <w:rPr>
                <w:sz w:val="20"/>
                <w:szCs w:val="20"/>
              </w:rPr>
              <w:t xml:space="preserve">, Пименова Анна </w:t>
            </w:r>
            <w:proofErr w:type="spellStart"/>
            <w:r w:rsidRPr="00E141F9">
              <w:rPr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141F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9D2DA09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92DC2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5B63A1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41F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20A062B" w:rsidR="00DC42AF" w:rsidRPr="0065641B" w:rsidRDefault="00C92DC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41F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6E7453A" w:rsidR="00DC42AF" w:rsidRPr="0065641B" w:rsidRDefault="00C92DC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41F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B318D3E" w:rsidR="00DC42AF" w:rsidRPr="0065641B" w:rsidRDefault="00C92DC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41F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94475F4" w:rsidR="00DC42AF" w:rsidRPr="0065641B" w:rsidRDefault="00C92DC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41F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E6CA4B5" w:rsidR="00DC42AF" w:rsidRPr="0065641B" w:rsidRDefault="00C92DC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41F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D825E83" w:rsidR="00DC42AF" w:rsidRPr="0065641B" w:rsidRDefault="00C92DC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41F9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93E2F9A" w:rsidR="00DC42AF" w:rsidRPr="0065641B" w:rsidRDefault="00C92DC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41F9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380D573" w:rsidR="00DC42AF" w:rsidRPr="0065641B" w:rsidRDefault="00C92DC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41F9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851"/>
        <w:gridCol w:w="8647"/>
      </w:tblGrid>
      <w:tr w:rsidR="007D0C0D" w:rsidRPr="00E141F9" w14:paraId="446CCDDC" w14:textId="77777777" w:rsidTr="00E141F9">
        <w:tc>
          <w:tcPr>
            <w:tcW w:w="851" w:type="dxa"/>
          </w:tcPr>
          <w:p w14:paraId="503E2208" w14:textId="77777777" w:rsidR="007D0C0D" w:rsidRPr="00E141F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141F9">
              <w:rPr>
                <w:b/>
              </w:rPr>
              <w:t>Цель:</w:t>
            </w:r>
          </w:p>
        </w:tc>
        <w:tc>
          <w:tcPr>
            <w:tcW w:w="8647" w:type="dxa"/>
          </w:tcPr>
          <w:p w14:paraId="7AAC70B5" w14:textId="06768CB9" w:rsidR="007D0C0D" w:rsidRPr="00E141F9" w:rsidRDefault="00C76457" w:rsidP="00E141F9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141F9">
              <w:t>Целями учебной практики (практики по получению первичных профессиональных умений и навыков) являются: является формирование у магистрантов первичных профессиональных умений и навыков. Практика по получению первичных профессиональных умений и навыков  направлена на обеспечение непрерывности и последовательности овладения магистрантами профессиональной деятельностью в соответствии с требованиями, предъявляемыми к уровню подготовки выпускника.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04B8213B" w14:textId="77777777" w:rsidR="00E141F9" w:rsidRDefault="00E141F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F491BDA" w:rsidR="00C65FCC" w:rsidRPr="00E141F9" w:rsidRDefault="00C65FCC" w:rsidP="00E141F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141F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141F9">
        <w:t>й</w:t>
      </w:r>
      <w:r w:rsidR="00E141F9" w:rsidRPr="00E141F9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E141F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141F9" w:rsidRDefault="006F0EAF" w:rsidP="00E141F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141F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141F9" w:rsidRDefault="006F0EAF" w:rsidP="00E141F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141F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141F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141F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141F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141F9">
        <w:trPr>
          <w:trHeight w:val="212"/>
        </w:trPr>
        <w:tc>
          <w:tcPr>
            <w:tcW w:w="958" w:type="pct"/>
          </w:tcPr>
          <w:p w14:paraId="05E778A0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критически оценивать свои достоинства и недостатки, анализировать социально значимые проблемы</w:t>
            </w:r>
          </w:p>
          <w:p w14:paraId="7208F990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141F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навыками выработки мотивации к выполнению профессиональной деятельности, решения социально и личностно значимых философских проблем</w:t>
            </w:r>
          </w:p>
        </w:tc>
      </w:tr>
      <w:tr w:rsidR="00996FB3" w:rsidRPr="0065641B" w14:paraId="7027A9A4" w14:textId="77777777" w:rsidTr="00E141F9">
        <w:trPr>
          <w:trHeight w:val="212"/>
        </w:trPr>
        <w:tc>
          <w:tcPr>
            <w:tcW w:w="958" w:type="pct"/>
          </w:tcPr>
          <w:p w14:paraId="4AA85DB1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81F3727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</w:t>
            </w:r>
            <w:r w:rsidRPr="00E141F9">
              <w:rPr>
                <w:sz w:val="22"/>
                <w:szCs w:val="22"/>
              </w:rPr>
              <w:lastRenderedPageBreak/>
              <w:t>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2093A391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lastRenderedPageBreak/>
              <w:t>Уметь:</w:t>
            </w:r>
          </w:p>
          <w:p w14:paraId="5AF6C7B1" w14:textId="77777777" w:rsidR="00DC0676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  <w:p w14:paraId="4857BF38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4FB317" w14:textId="77777777" w:rsidR="002E5704" w:rsidRPr="00E141F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Владеть:</w:t>
            </w:r>
          </w:p>
          <w:p w14:paraId="31965AD7" w14:textId="77777777" w:rsidR="00996FB3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совокупностью взаимосвязанных задач, обеспечивающих достижение поставленной цели</w:t>
            </w:r>
          </w:p>
        </w:tc>
      </w:tr>
      <w:tr w:rsidR="00996FB3" w:rsidRPr="0065641B" w14:paraId="15C6DBAE" w14:textId="77777777" w:rsidTr="00E141F9">
        <w:trPr>
          <w:trHeight w:val="212"/>
        </w:trPr>
        <w:tc>
          <w:tcPr>
            <w:tcW w:w="958" w:type="pct"/>
          </w:tcPr>
          <w:p w14:paraId="3CA3F9FB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141F9">
              <w:rPr>
                <w:sz w:val="22"/>
                <w:szCs w:val="22"/>
              </w:rPr>
              <w:t>ых</w:t>
            </w:r>
            <w:proofErr w:type="spellEnd"/>
            <w:r w:rsidRPr="00E141F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9B9E055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E141F9">
              <w:rPr>
                <w:sz w:val="22"/>
                <w:szCs w:val="22"/>
              </w:rPr>
              <w:t>ых</w:t>
            </w:r>
            <w:proofErr w:type="spellEnd"/>
            <w:r w:rsidRPr="00E141F9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6AE00806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Уметь:</w:t>
            </w:r>
          </w:p>
          <w:p w14:paraId="2FA0C4CB" w14:textId="77777777" w:rsidR="00DC0676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E141F9">
              <w:rPr>
                <w:sz w:val="22"/>
                <w:szCs w:val="22"/>
              </w:rPr>
              <w:t>ых</w:t>
            </w:r>
            <w:proofErr w:type="spellEnd"/>
            <w:r w:rsidRPr="00E141F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  <w:p w14:paraId="45AA67E7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60DFB0" w14:textId="77777777" w:rsidR="002E5704" w:rsidRPr="00E141F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Владеть:</w:t>
            </w:r>
          </w:p>
          <w:p w14:paraId="60722373" w14:textId="77777777" w:rsidR="00996FB3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принципами построения устного и письменного высказывания на государственных и (или) иностранном(</w:t>
            </w:r>
            <w:proofErr w:type="spellStart"/>
            <w:r w:rsidRPr="00E141F9">
              <w:rPr>
                <w:sz w:val="22"/>
                <w:szCs w:val="22"/>
              </w:rPr>
              <w:t>ых</w:t>
            </w:r>
            <w:proofErr w:type="spellEnd"/>
            <w:r w:rsidRPr="00E141F9">
              <w:rPr>
                <w:sz w:val="22"/>
                <w:szCs w:val="22"/>
              </w:rPr>
              <w:t>) языке(ах), требованиями к деловой и профессиональной коммуникации, выбирать коммуникативно приемлемый стиль делового общения</w:t>
            </w:r>
          </w:p>
        </w:tc>
      </w:tr>
      <w:tr w:rsidR="00996FB3" w:rsidRPr="0065641B" w14:paraId="42953128" w14:textId="77777777" w:rsidTr="00E141F9">
        <w:trPr>
          <w:trHeight w:val="212"/>
        </w:trPr>
        <w:tc>
          <w:tcPr>
            <w:tcW w:w="958" w:type="pct"/>
          </w:tcPr>
          <w:p w14:paraId="08E66114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926FEF5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380FA371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Уметь:</w:t>
            </w:r>
          </w:p>
          <w:p w14:paraId="4AFE06DC" w14:textId="77777777" w:rsidR="00DC0676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0E59F37A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DE42B9" w14:textId="77777777" w:rsidR="002E5704" w:rsidRPr="00E141F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Владеть:</w:t>
            </w:r>
          </w:p>
          <w:p w14:paraId="08B27DEA" w14:textId="77777777" w:rsidR="00996FB3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приемами и методами научного анализа финансовых и экономических процессов навыками логико-методологического анализа финансовых и экономических процессов и научного обобщения полученных результатов;  основными методами, способами и средствами получения, хранения и переработки информации, а также ее анализа; базовыми знаниями в области налогового учета в отраслях экономики, теоретическими знаниями и практическими навыками ведения бухгалтерского учета и составления отчетности в банках; методами сбора, анализа и интерпретации данных учета деятельности кредитной организации.</w:t>
            </w:r>
          </w:p>
        </w:tc>
      </w:tr>
      <w:tr w:rsidR="00996FB3" w:rsidRPr="0065641B" w14:paraId="3AED8151" w14:textId="77777777" w:rsidTr="00E141F9">
        <w:trPr>
          <w:trHeight w:val="212"/>
        </w:trPr>
        <w:tc>
          <w:tcPr>
            <w:tcW w:w="958" w:type="pct"/>
          </w:tcPr>
          <w:p w14:paraId="708B9961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</w:tc>
        <w:tc>
          <w:tcPr>
            <w:tcW w:w="1031" w:type="pct"/>
          </w:tcPr>
          <w:p w14:paraId="368813E0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ОПК-1.3 - Разрабатывает эффективное решение проблем, предлагает новые оригинальные проекты, вырабатывает стратегию и планы действий</w:t>
            </w:r>
          </w:p>
        </w:tc>
        <w:tc>
          <w:tcPr>
            <w:tcW w:w="3011" w:type="pct"/>
          </w:tcPr>
          <w:p w14:paraId="1D6F591C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Уметь:</w:t>
            </w:r>
          </w:p>
          <w:p w14:paraId="53BA4DC1" w14:textId="77777777" w:rsidR="00DC0676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  <w:p w14:paraId="2D45C300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56A154" w14:textId="77777777" w:rsidR="002E5704" w:rsidRPr="00E141F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Владеть:</w:t>
            </w:r>
          </w:p>
          <w:p w14:paraId="5E77F48C" w14:textId="77777777" w:rsidR="00996FB3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навыками выработки эффективных решений проблем, предлагать новые оригинальные проекты, вырабатывать стратегию и планы действий</w:t>
            </w:r>
          </w:p>
        </w:tc>
      </w:tr>
      <w:tr w:rsidR="00996FB3" w:rsidRPr="0065641B" w14:paraId="64B51DFF" w14:textId="77777777" w:rsidTr="00E141F9">
        <w:trPr>
          <w:trHeight w:val="212"/>
        </w:trPr>
        <w:tc>
          <w:tcPr>
            <w:tcW w:w="958" w:type="pct"/>
          </w:tcPr>
          <w:p w14:paraId="4486CDD4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 xml:space="preserve">ОПК-2 - Способен применять продвинутые инструментальные методы </w:t>
            </w:r>
            <w:r w:rsidRPr="00E141F9">
              <w:rPr>
                <w:sz w:val="22"/>
                <w:szCs w:val="22"/>
              </w:rPr>
              <w:lastRenderedPageBreak/>
              <w:t>экономического и финансового анализа в прикладных и (или) фундаментальных исследованиях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1031" w:type="pct"/>
          </w:tcPr>
          <w:p w14:paraId="029309D9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lastRenderedPageBreak/>
              <w:t xml:space="preserve">ОПК-2.2 - Демонстрирует способность решения проектно-экономических </w:t>
            </w:r>
            <w:r w:rsidRPr="00E141F9">
              <w:rPr>
                <w:sz w:val="22"/>
                <w:szCs w:val="22"/>
              </w:rPr>
              <w:lastRenderedPageBreak/>
              <w:t>задач в профессиональной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3011" w:type="pct"/>
          </w:tcPr>
          <w:p w14:paraId="5DED766A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lastRenderedPageBreak/>
              <w:t>Уметь:</w:t>
            </w:r>
          </w:p>
          <w:p w14:paraId="79E49D45" w14:textId="77777777" w:rsidR="00DC0676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 xml:space="preserve">осуществлять осмысление результатов научных исследований на современной методологической основе; использовать законы и приемы логики в целях аргументации в научных дискуссиях и </w:t>
            </w:r>
            <w:r w:rsidRPr="00E141F9">
              <w:rPr>
                <w:sz w:val="22"/>
                <w:szCs w:val="22"/>
              </w:rPr>
              <w:lastRenderedPageBreak/>
              <w:t>повседневном общении; использовать источники правовой, нормативной, экономической, социальной, управленческой информации, в т.ч. используя электронные базы данных; самостоятельно пользоваться отечественной и зарубежной литературой по вопросам антикризисного анализа; использовать отечественный и зарубежный опыт применения финансово-экономического анализа в рамках антикризисного анализа</w:t>
            </w:r>
          </w:p>
          <w:p w14:paraId="52724BF6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D90BCA" w14:textId="77777777" w:rsidR="002E5704" w:rsidRPr="00E141F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Владеть:</w:t>
            </w:r>
          </w:p>
          <w:p w14:paraId="72A5FBAD" w14:textId="77777777" w:rsidR="00996FB3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приемами и методами научного анализа финансовых и экономических процессов навыками логико-методологического анализа финансовых и экономических процессов и научного обобщения полученных результатов; теоретическими знаниями и практическими навыками проведения анализа эффективности использования ресурсов; основными методами, способами и средствами получения, хранения и переработки информации, а также ее анализа</w:t>
            </w:r>
          </w:p>
        </w:tc>
      </w:tr>
      <w:tr w:rsidR="00996FB3" w:rsidRPr="0065641B" w14:paraId="32413BA3" w14:textId="77777777" w:rsidTr="00E141F9">
        <w:trPr>
          <w:trHeight w:val="212"/>
        </w:trPr>
        <w:tc>
          <w:tcPr>
            <w:tcW w:w="958" w:type="pct"/>
          </w:tcPr>
          <w:p w14:paraId="134CAD1C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lastRenderedPageBreak/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</w:t>
            </w:r>
          </w:p>
        </w:tc>
        <w:tc>
          <w:tcPr>
            <w:tcW w:w="1031" w:type="pct"/>
          </w:tcPr>
          <w:p w14:paraId="7F99CD1B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</w:p>
        </w:tc>
        <w:tc>
          <w:tcPr>
            <w:tcW w:w="3011" w:type="pct"/>
          </w:tcPr>
          <w:p w14:paraId="4A5E7F04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Уметь:</w:t>
            </w:r>
          </w:p>
          <w:p w14:paraId="263BA02F" w14:textId="77777777" w:rsidR="00DC0676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применять аудиторские процедуры; обобщать, контролировать и анализировать результаты аудиторских проверок</w:t>
            </w:r>
          </w:p>
          <w:p w14:paraId="587CFBD9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D68654" w14:textId="77777777" w:rsidR="002E5704" w:rsidRPr="00E141F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Владеть:</w:t>
            </w:r>
          </w:p>
          <w:p w14:paraId="39EC1DD5" w14:textId="77777777" w:rsidR="00996FB3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навыками организации аудиторской проверки и интерпретации ее результатов, методикой применения аудиторских процедур при осуществлении аудиторской проверки и интерпретации ее результатов, в т.ч. используя новые методы и процедуры;   современными техниками подготовки рабочих и отчетных документов аудитора, в т.ч. с использованием электронных систем</w:t>
            </w:r>
          </w:p>
        </w:tc>
      </w:tr>
      <w:tr w:rsidR="00996FB3" w:rsidRPr="0065641B" w14:paraId="029597C9" w14:textId="77777777" w:rsidTr="00E141F9">
        <w:trPr>
          <w:trHeight w:val="212"/>
        </w:trPr>
        <w:tc>
          <w:tcPr>
            <w:tcW w:w="958" w:type="pct"/>
          </w:tcPr>
          <w:p w14:paraId="0B99AC18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ОПК-4 - Способен обосновывать и принимать финансово-экономические и организационно-управленческие решения в профессиональной деятельности</w:t>
            </w:r>
          </w:p>
        </w:tc>
        <w:tc>
          <w:tcPr>
            <w:tcW w:w="1031" w:type="pct"/>
          </w:tcPr>
          <w:p w14:paraId="216BB9F6" w14:textId="77777777" w:rsidR="00996FB3" w:rsidRPr="00E141F9" w:rsidRDefault="00C76457" w:rsidP="00E141F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ОПК-4.2 - Организует и управляет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3011" w:type="pct"/>
          </w:tcPr>
          <w:p w14:paraId="3CC9D069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Уметь:</w:t>
            </w:r>
          </w:p>
          <w:p w14:paraId="254D0EE8" w14:textId="77777777" w:rsidR="00DC0676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применять системы показателей, характеризующих экономическое состояние, деятельность и риски участников строительного комплекса; составить прогноз деятельности строительной организации, используя данные отчетности организации</w:t>
            </w:r>
          </w:p>
          <w:p w14:paraId="1841AE0E" w14:textId="77777777" w:rsidR="00DC0676" w:rsidRPr="00E141F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BF0569" w14:textId="77777777" w:rsidR="002E5704" w:rsidRPr="00E141F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Владеть:</w:t>
            </w:r>
          </w:p>
          <w:p w14:paraId="7D3F5B11" w14:textId="77777777" w:rsidR="00996FB3" w:rsidRPr="00E141F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навыками экономического моделирования хозяйственных ситуаций в строительстве с оценкой финансово-экономических рисков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E141F9" w14:paraId="65314A5A" w14:textId="77777777" w:rsidTr="00E141F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141F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141F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141F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141F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141F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141F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141F9" w14:paraId="1ED871D2" w14:textId="77777777" w:rsidTr="00E141F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141F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141F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141F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141F9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141F9" w:rsidRDefault="00783533" w:rsidP="00E141F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141F9">
              <w:rPr>
                <w:sz w:val="22"/>
                <w:szCs w:val="22"/>
                <w:lang w:bidi="ru-RU"/>
              </w:rPr>
              <w:t>Инструктаж по технике безопасности. Изучение состояния объекта исследования в соответствии с выбранной и утвержденной руководителем практики темой.</w:t>
            </w:r>
          </w:p>
        </w:tc>
      </w:tr>
      <w:tr w:rsidR="005D11CD" w:rsidRPr="00E141F9" w14:paraId="6B3296AD" w14:textId="77777777" w:rsidTr="00E141F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CB031" w14:textId="77777777" w:rsidR="005D11CD" w:rsidRPr="00E141F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141F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02E27" w14:textId="77777777" w:rsidR="005D11CD" w:rsidRPr="00E141F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141F9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83A8" w14:textId="77777777" w:rsidR="005D11CD" w:rsidRPr="00E141F9" w:rsidRDefault="00783533" w:rsidP="00E141F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141F9">
              <w:rPr>
                <w:sz w:val="22"/>
                <w:szCs w:val="22"/>
                <w:lang w:bidi="ru-RU"/>
              </w:rPr>
              <w:t>Выявление и анализ проблем образовательной деятельности, в т.ч. в преподавании дисциплин бухгалтерского учета, анализа и аудита; методов решения проблем; актуализация и появление новых проблем, исследование источников их возникновение и обоснование путей их решения. В случае изучения на практике образовательного вузовского процесса – выявление «узких» мест в деятельности. На этом этапе может быть общее знакомство с деятельностью организации, его структурой, системой управления и организационно-правовой формой; изучение функций подразделений организации; изучение нормативно-правовых документов, касающихся вопросов управления, и законодательных актов, которые регулируют деятельность организации; практическое знакомство с будущей специальностью и её особенностями.</w:t>
            </w:r>
          </w:p>
        </w:tc>
      </w:tr>
      <w:tr w:rsidR="005D11CD" w:rsidRPr="00E141F9" w14:paraId="75C7FB1C" w14:textId="77777777" w:rsidTr="00E141F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B521A" w14:textId="77777777" w:rsidR="005D11CD" w:rsidRPr="00E141F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141F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6E9D" w14:textId="77777777" w:rsidR="005D11CD" w:rsidRPr="00E141F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141F9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353B" w14:textId="77777777" w:rsidR="005D11CD" w:rsidRPr="00E141F9" w:rsidRDefault="00783533" w:rsidP="00E141F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141F9">
              <w:rPr>
                <w:sz w:val="22"/>
                <w:szCs w:val="22"/>
                <w:lang w:bidi="ru-RU"/>
              </w:rPr>
              <w:t>Подготовка отчёта по практической подготовке. Защита отчета научному руководителю.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E141F9" w14:paraId="3464B1F7" w14:textId="77777777" w:rsidTr="00E141F9">
        <w:tc>
          <w:tcPr>
            <w:tcW w:w="3257" w:type="pct"/>
            <w:shd w:val="clear" w:color="auto" w:fill="auto"/>
          </w:tcPr>
          <w:p w14:paraId="7E1C7DCA" w14:textId="77777777" w:rsidR="00530A60" w:rsidRPr="00E141F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141F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E141F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141F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141F9" w14:paraId="4C2605EA" w14:textId="77777777" w:rsidTr="00E141F9">
        <w:tc>
          <w:tcPr>
            <w:tcW w:w="3257" w:type="pct"/>
            <w:shd w:val="clear" w:color="auto" w:fill="auto"/>
          </w:tcPr>
          <w:p w14:paraId="160C119F" w14:textId="77777777" w:rsidR="00530A60" w:rsidRPr="00E141F9" w:rsidRDefault="00C76457">
            <w:pPr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 xml:space="preserve">Экономический </w:t>
            </w:r>
            <w:proofErr w:type="gramStart"/>
            <w:r w:rsidRPr="00E141F9">
              <w:rPr>
                <w:sz w:val="22"/>
                <w:szCs w:val="22"/>
              </w:rPr>
              <w:t>анализ :</w:t>
            </w:r>
            <w:proofErr w:type="gramEnd"/>
            <w:r w:rsidRPr="00E141F9">
              <w:rPr>
                <w:sz w:val="22"/>
                <w:szCs w:val="22"/>
              </w:rPr>
              <w:t xml:space="preserve"> учебник для вузов / Н. В. </w:t>
            </w:r>
            <w:proofErr w:type="spellStart"/>
            <w:r w:rsidRPr="00E141F9">
              <w:rPr>
                <w:sz w:val="22"/>
                <w:szCs w:val="22"/>
              </w:rPr>
              <w:t>Войтоловский</w:t>
            </w:r>
            <w:proofErr w:type="spellEnd"/>
            <w:r w:rsidRPr="00E141F9">
              <w:rPr>
                <w:sz w:val="22"/>
                <w:szCs w:val="22"/>
              </w:rPr>
              <w:t xml:space="preserve"> [и др.] ; под редакцией Н. В. </w:t>
            </w:r>
            <w:proofErr w:type="spellStart"/>
            <w:r w:rsidRPr="00E141F9">
              <w:rPr>
                <w:sz w:val="22"/>
                <w:szCs w:val="22"/>
              </w:rPr>
              <w:t>Войтоловского</w:t>
            </w:r>
            <w:proofErr w:type="spellEnd"/>
            <w:r w:rsidRPr="00E141F9">
              <w:rPr>
                <w:sz w:val="22"/>
                <w:szCs w:val="22"/>
              </w:rPr>
              <w:t xml:space="preserve">, А. П. </w:t>
            </w:r>
            <w:proofErr w:type="spellStart"/>
            <w:r w:rsidRPr="00E141F9">
              <w:rPr>
                <w:sz w:val="22"/>
                <w:szCs w:val="22"/>
              </w:rPr>
              <w:t>Калининой</w:t>
            </w:r>
            <w:proofErr w:type="spellEnd"/>
            <w:r w:rsidRPr="00E141F9">
              <w:rPr>
                <w:sz w:val="22"/>
                <w:szCs w:val="22"/>
              </w:rPr>
              <w:t xml:space="preserve">, И. И. Мазуровой. — 8-е изд., </w:t>
            </w:r>
            <w:proofErr w:type="spellStart"/>
            <w:r w:rsidRPr="00E141F9">
              <w:rPr>
                <w:sz w:val="22"/>
                <w:szCs w:val="22"/>
              </w:rPr>
              <w:t>перераб</w:t>
            </w:r>
            <w:proofErr w:type="spellEnd"/>
            <w:r w:rsidRPr="00E141F9">
              <w:rPr>
                <w:sz w:val="22"/>
                <w:szCs w:val="22"/>
              </w:rPr>
              <w:t xml:space="preserve">. и доп. — </w:t>
            </w:r>
            <w:proofErr w:type="gramStart"/>
            <w:r w:rsidRPr="00E141F9">
              <w:rPr>
                <w:sz w:val="22"/>
                <w:szCs w:val="22"/>
              </w:rPr>
              <w:t>Москва :</w:t>
            </w:r>
            <w:proofErr w:type="gramEnd"/>
            <w:r w:rsidRPr="00E141F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141F9">
              <w:rPr>
                <w:sz w:val="22"/>
                <w:szCs w:val="22"/>
              </w:rPr>
              <w:t>Юрайт</w:t>
            </w:r>
            <w:proofErr w:type="spellEnd"/>
            <w:r w:rsidRPr="00E141F9">
              <w:rPr>
                <w:sz w:val="22"/>
                <w:szCs w:val="22"/>
              </w:rPr>
              <w:t xml:space="preserve">, 2023. — 631 с. — (Высшее образование). — </w:t>
            </w:r>
            <w:r w:rsidRPr="00E141F9">
              <w:rPr>
                <w:sz w:val="22"/>
                <w:szCs w:val="22"/>
                <w:lang w:val="en-US"/>
              </w:rPr>
              <w:t>ISBN</w:t>
            </w:r>
            <w:r w:rsidRPr="00E141F9">
              <w:rPr>
                <w:sz w:val="22"/>
                <w:szCs w:val="22"/>
              </w:rPr>
              <w:t xml:space="preserve"> 978-5-534-15670-6.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E141F9" w:rsidRDefault="00C92DC2">
            <w:pPr>
              <w:rPr>
                <w:sz w:val="22"/>
                <w:szCs w:val="22"/>
              </w:rPr>
            </w:pPr>
            <w:hyperlink r:id="rId8" w:history="1">
              <w:r w:rsidR="00C76457" w:rsidRPr="00E141F9">
                <w:rPr>
                  <w:color w:val="00008B"/>
                  <w:sz w:val="22"/>
                  <w:szCs w:val="22"/>
                  <w:u w:val="single"/>
                </w:rPr>
                <w:t xml:space="preserve">https://urait.ru/bcode/520528  </w:t>
              </w:r>
            </w:hyperlink>
          </w:p>
        </w:tc>
      </w:tr>
      <w:tr w:rsidR="00530A60" w:rsidRPr="00E141F9" w14:paraId="553A9EE5" w14:textId="77777777" w:rsidTr="00E141F9">
        <w:tc>
          <w:tcPr>
            <w:tcW w:w="3257" w:type="pct"/>
            <w:shd w:val="clear" w:color="auto" w:fill="auto"/>
          </w:tcPr>
          <w:p w14:paraId="13F969D8" w14:textId="77777777" w:rsidR="00530A60" w:rsidRPr="00E141F9" w:rsidRDefault="00C76457">
            <w:pPr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Сборник практических заданий и рекомендаций по их выполнению в рамках учебной практики, адаптационной для инвалидов и лиц с ограниченными возможностями здоровья : учебное пособие : в 2 частях Ч. 1 / [</w:t>
            </w:r>
            <w:proofErr w:type="spellStart"/>
            <w:r w:rsidRPr="00E141F9">
              <w:rPr>
                <w:sz w:val="22"/>
                <w:szCs w:val="22"/>
              </w:rPr>
              <w:t>Х.И.Аминов</w:t>
            </w:r>
            <w:proofErr w:type="spellEnd"/>
            <w:r w:rsidRPr="00E141F9">
              <w:rPr>
                <w:sz w:val="22"/>
                <w:szCs w:val="22"/>
              </w:rPr>
              <w:t xml:space="preserve"> и др.] ; под ред. Н.В. Мюллер, </w:t>
            </w:r>
            <w:proofErr w:type="spellStart"/>
            <w:r w:rsidRPr="00E141F9">
              <w:rPr>
                <w:sz w:val="22"/>
                <w:szCs w:val="22"/>
              </w:rPr>
              <w:t>Л.А.Миэринь</w:t>
            </w:r>
            <w:proofErr w:type="spellEnd"/>
            <w:r w:rsidRPr="00E141F9">
              <w:rPr>
                <w:sz w:val="22"/>
                <w:szCs w:val="22"/>
              </w:rPr>
              <w:t xml:space="preserve"> .— 2017 .— 183 с. — Сведения доступны также по Интернету: 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E141F9">
              <w:rPr>
                <w:sz w:val="22"/>
                <w:szCs w:val="22"/>
              </w:rPr>
              <w:t>.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E141F9">
              <w:rPr>
                <w:sz w:val="22"/>
                <w:szCs w:val="22"/>
              </w:rPr>
              <w:t>.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E141F9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743" w:type="pct"/>
            <w:shd w:val="clear" w:color="auto" w:fill="auto"/>
          </w:tcPr>
          <w:p w14:paraId="625E42EE" w14:textId="77777777" w:rsidR="00530A60" w:rsidRPr="00E141F9" w:rsidRDefault="00C92DC2">
            <w:pPr>
              <w:rPr>
                <w:sz w:val="22"/>
                <w:szCs w:val="22"/>
              </w:rPr>
            </w:pPr>
            <w:hyperlink r:id="rId9" w:history="1">
              <w:r w:rsidR="00C76457" w:rsidRPr="00E141F9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%B0%D1%81%D1%82%D1%8C%20I.pdf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0E197EC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EE896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9545C1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321235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36B87F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5D1E9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275A15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4B9A9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92DC2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141F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58D1CB57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0372B2C8" w14:textId="40592125" w:rsidR="00E141F9" w:rsidRDefault="00E141F9" w:rsidP="00E761A3">
      <w:pPr>
        <w:jc w:val="both"/>
        <w:rPr>
          <w:szCs w:val="28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271"/>
      </w:tblGrid>
      <w:tr w:rsidR="00E141F9" w:rsidRPr="00E141F9" w14:paraId="577A2C29" w14:textId="77777777" w:rsidTr="00E141F9">
        <w:tc>
          <w:tcPr>
            <w:tcW w:w="6232" w:type="dxa"/>
            <w:shd w:val="clear" w:color="auto" w:fill="auto"/>
          </w:tcPr>
          <w:p w14:paraId="5A410233" w14:textId="77777777" w:rsidR="00E141F9" w:rsidRPr="00E141F9" w:rsidRDefault="00E141F9" w:rsidP="00F0300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141F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0AFE43C2" w14:textId="77777777" w:rsidR="00E141F9" w:rsidRPr="00E141F9" w:rsidRDefault="00E141F9" w:rsidP="00F0300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141F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141F9" w:rsidRPr="00E141F9" w14:paraId="5CCE0587" w14:textId="77777777" w:rsidTr="00E141F9">
        <w:tc>
          <w:tcPr>
            <w:tcW w:w="6232" w:type="dxa"/>
            <w:shd w:val="clear" w:color="auto" w:fill="auto"/>
          </w:tcPr>
          <w:p w14:paraId="04FD1410" w14:textId="3EBB2F96" w:rsidR="00E141F9" w:rsidRPr="00E141F9" w:rsidRDefault="00E141F9" w:rsidP="00F03006">
            <w:pPr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 xml:space="preserve">Ауд. 401 </w:t>
            </w:r>
            <w:proofErr w:type="spellStart"/>
            <w:r w:rsidRPr="00E141F9">
              <w:rPr>
                <w:sz w:val="22"/>
                <w:szCs w:val="22"/>
              </w:rPr>
              <w:t>пом</w:t>
            </w:r>
            <w:proofErr w:type="spellEnd"/>
            <w:r w:rsidRPr="00E141F9">
              <w:rPr>
                <w:sz w:val="22"/>
                <w:szCs w:val="22"/>
              </w:rPr>
              <w:t xml:space="preserve"> 2 Лаборатория "Лабораторный комплекс".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E141F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141F9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E141F9">
              <w:rPr>
                <w:sz w:val="22"/>
                <w:szCs w:val="22"/>
                <w:lang w:val="en-US"/>
              </w:rPr>
              <w:t>Intel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Core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I</w:t>
            </w:r>
            <w:r w:rsidRPr="00E141F9">
              <w:rPr>
                <w:sz w:val="22"/>
                <w:szCs w:val="22"/>
              </w:rPr>
              <w:t>5-7400/</w:t>
            </w:r>
            <w:r w:rsidRPr="00E141F9">
              <w:rPr>
                <w:sz w:val="22"/>
                <w:szCs w:val="22"/>
                <w:lang w:val="en-US"/>
              </w:rPr>
              <w:t>DDR</w:t>
            </w:r>
            <w:r w:rsidRPr="00E141F9">
              <w:rPr>
                <w:sz w:val="22"/>
                <w:szCs w:val="22"/>
              </w:rPr>
              <w:t>4 8</w:t>
            </w:r>
            <w:r w:rsidRPr="00E141F9">
              <w:rPr>
                <w:sz w:val="22"/>
                <w:szCs w:val="22"/>
                <w:lang w:val="en-US"/>
              </w:rPr>
              <w:t>GB</w:t>
            </w:r>
            <w:r w:rsidRPr="00E141F9">
              <w:rPr>
                <w:sz w:val="22"/>
                <w:szCs w:val="22"/>
              </w:rPr>
              <w:t>/1</w:t>
            </w:r>
            <w:r w:rsidRPr="00E141F9">
              <w:rPr>
                <w:sz w:val="22"/>
                <w:szCs w:val="22"/>
                <w:lang w:val="en-US"/>
              </w:rPr>
              <w:t>Tb</w:t>
            </w:r>
            <w:r w:rsidRPr="00E141F9">
              <w:rPr>
                <w:sz w:val="22"/>
                <w:szCs w:val="22"/>
              </w:rPr>
              <w:t>/</w:t>
            </w:r>
            <w:r w:rsidRPr="00E141F9">
              <w:rPr>
                <w:sz w:val="22"/>
                <w:szCs w:val="22"/>
                <w:lang w:val="en-US"/>
              </w:rPr>
              <w:t>Dell</w:t>
            </w:r>
            <w:r w:rsidRPr="00E141F9">
              <w:rPr>
                <w:sz w:val="22"/>
                <w:szCs w:val="22"/>
              </w:rPr>
              <w:t xml:space="preserve"> 23 </w:t>
            </w:r>
            <w:r w:rsidRPr="00E141F9">
              <w:rPr>
                <w:sz w:val="22"/>
                <w:szCs w:val="22"/>
                <w:lang w:val="en-US"/>
              </w:rPr>
              <w:t>E</w:t>
            </w:r>
            <w:r w:rsidRPr="00E141F9">
              <w:rPr>
                <w:sz w:val="22"/>
                <w:szCs w:val="22"/>
              </w:rPr>
              <w:t>2318</w:t>
            </w:r>
            <w:r w:rsidRPr="00E141F9">
              <w:rPr>
                <w:sz w:val="22"/>
                <w:szCs w:val="22"/>
                <w:lang w:val="en-US"/>
              </w:rPr>
              <w:t>H</w:t>
            </w:r>
            <w:r w:rsidRPr="00E141F9">
              <w:rPr>
                <w:sz w:val="22"/>
                <w:szCs w:val="22"/>
              </w:rPr>
              <w:t xml:space="preserve"> - 20 шт., Ноутбук </w:t>
            </w:r>
            <w:r w:rsidRPr="00E141F9">
              <w:rPr>
                <w:sz w:val="22"/>
                <w:szCs w:val="22"/>
                <w:lang w:val="en-US"/>
              </w:rPr>
              <w:t>HP</w:t>
            </w:r>
            <w:r w:rsidRPr="00E141F9">
              <w:rPr>
                <w:sz w:val="22"/>
                <w:szCs w:val="22"/>
              </w:rPr>
              <w:t xml:space="preserve"> 250 </w:t>
            </w:r>
            <w:r w:rsidRPr="00E141F9">
              <w:rPr>
                <w:sz w:val="22"/>
                <w:szCs w:val="22"/>
                <w:lang w:val="en-US"/>
              </w:rPr>
              <w:t>G</w:t>
            </w:r>
            <w:r w:rsidRPr="00E141F9">
              <w:rPr>
                <w:sz w:val="22"/>
                <w:szCs w:val="22"/>
              </w:rPr>
              <w:t>6 1</w:t>
            </w:r>
            <w:r w:rsidRPr="00E141F9">
              <w:rPr>
                <w:sz w:val="22"/>
                <w:szCs w:val="22"/>
                <w:lang w:val="en-US"/>
              </w:rPr>
              <w:t>WY</w:t>
            </w:r>
            <w:r w:rsidRPr="00E141F9">
              <w:rPr>
                <w:sz w:val="22"/>
                <w:szCs w:val="22"/>
              </w:rPr>
              <w:t>58</w:t>
            </w:r>
            <w:r w:rsidRPr="00E141F9">
              <w:rPr>
                <w:sz w:val="22"/>
                <w:szCs w:val="22"/>
                <w:lang w:val="en-US"/>
              </w:rPr>
              <w:t>EA</w:t>
            </w:r>
            <w:r w:rsidRPr="00E141F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BF76441" w14:textId="77777777" w:rsidR="00E141F9" w:rsidRPr="00E141F9" w:rsidRDefault="00E141F9" w:rsidP="00F03006">
            <w:pPr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41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41F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141F9" w:rsidRPr="00E141F9" w14:paraId="70C4E551" w14:textId="77777777" w:rsidTr="00E141F9">
        <w:tc>
          <w:tcPr>
            <w:tcW w:w="6232" w:type="dxa"/>
            <w:shd w:val="clear" w:color="auto" w:fill="auto"/>
          </w:tcPr>
          <w:p w14:paraId="66B6E5E1" w14:textId="214550F6" w:rsidR="00E141F9" w:rsidRPr="00E141F9" w:rsidRDefault="00E141F9" w:rsidP="00F03006">
            <w:pPr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lastRenderedPageBreak/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E141F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141F9">
              <w:rPr>
                <w:sz w:val="22"/>
                <w:szCs w:val="22"/>
              </w:rPr>
              <w:t xml:space="preserve"> и оборудование: Учебная мебель на 36 посадочных мест; доска меловая - 1 шт.; тумба - 1 шт.; Компьютер </w:t>
            </w:r>
            <w:r w:rsidRPr="00E141F9">
              <w:rPr>
                <w:sz w:val="22"/>
                <w:szCs w:val="22"/>
                <w:lang w:val="en-US"/>
              </w:rPr>
              <w:t>Athlon</w:t>
            </w:r>
            <w:r w:rsidRPr="00E141F9">
              <w:rPr>
                <w:sz w:val="22"/>
                <w:szCs w:val="22"/>
              </w:rPr>
              <w:t xml:space="preserve"> 64 </w:t>
            </w:r>
            <w:r w:rsidRPr="00E141F9">
              <w:rPr>
                <w:sz w:val="22"/>
                <w:szCs w:val="22"/>
                <w:lang w:val="en-US"/>
              </w:rPr>
              <w:t>x</w:t>
            </w:r>
            <w:r w:rsidRPr="00E141F9">
              <w:rPr>
                <w:sz w:val="22"/>
                <w:szCs w:val="22"/>
              </w:rPr>
              <w:t>2 4400 2.3/4</w:t>
            </w:r>
            <w:r w:rsidRPr="00E141F9">
              <w:rPr>
                <w:sz w:val="22"/>
                <w:szCs w:val="22"/>
                <w:lang w:val="en-US"/>
              </w:rPr>
              <w:t>Gb</w:t>
            </w:r>
            <w:r w:rsidRPr="00E141F9">
              <w:rPr>
                <w:sz w:val="22"/>
                <w:szCs w:val="22"/>
              </w:rPr>
              <w:t>./150</w:t>
            </w:r>
            <w:r w:rsidRPr="00E141F9">
              <w:rPr>
                <w:sz w:val="22"/>
                <w:szCs w:val="22"/>
                <w:lang w:val="en-US"/>
              </w:rPr>
              <w:t>Gb</w:t>
            </w:r>
            <w:r w:rsidRPr="00E141F9">
              <w:rPr>
                <w:sz w:val="22"/>
                <w:szCs w:val="22"/>
              </w:rPr>
              <w:t xml:space="preserve"> - 1шт., Проектор цифровой </w:t>
            </w:r>
            <w:r w:rsidRPr="00E141F9">
              <w:rPr>
                <w:sz w:val="22"/>
                <w:szCs w:val="22"/>
                <w:lang w:val="en-US"/>
              </w:rPr>
              <w:t>Acer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X</w:t>
            </w:r>
            <w:r w:rsidRPr="00E141F9">
              <w:rPr>
                <w:sz w:val="22"/>
                <w:szCs w:val="22"/>
              </w:rPr>
              <w:t xml:space="preserve">1240 - 1 шт., Колонки </w:t>
            </w:r>
            <w:r w:rsidRPr="00E141F9">
              <w:rPr>
                <w:sz w:val="22"/>
                <w:szCs w:val="22"/>
                <w:lang w:val="en-US"/>
              </w:rPr>
              <w:t>Hi</w:t>
            </w:r>
            <w:r w:rsidRPr="00E141F9">
              <w:rPr>
                <w:sz w:val="22"/>
                <w:szCs w:val="22"/>
              </w:rPr>
              <w:t>-</w:t>
            </w:r>
            <w:r w:rsidRPr="00E141F9">
              <w:rPr>
                <w:sz w:val="22"/>
                <w:szCs w:val="22"/>
                <w:lang w:val="en-US"/>
              </w:rPr>
              <w:t>Fi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PRO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MASK</w:t>
            </w:r>
            <w:r w:rsidRPr="00E141F9">
              <w:rPr>
                <w:sz w:val="22"/>
                <w:szCs w:val="22"/>
              </w:rPr>
              <w:t>6</w:t>
            </w:r>
            <w:r w:rsidRPr="00E141F9">
              <w:rPr>
                <w:sz w:val="22"/>
                <w:szCs w:val="22"/>
                <w:lang w:val="en-US"/>
              </w:rPr>
              <w:t>T</w:t>
            </w:r>
            <w:r w:rsidRPr="00E141F9">
              <w:rPr>
                <w:sz w:val="22"/>
                <w:szCs w:val="22"/>
              </w:rPr>
              <w:t>-</w:t>
            </w:r>
            <w:r w:rsidRPr="00E141F9">
              <w:rPr>
                <w:sz w:val="22"/>
                <w:szCs w:val="22"/>
                <w:lang w:val="en-US"/>
              </w:rPr>
              <w:t>W</w:t>
            </w:r>
            <w:r w:rsidRPr="00E141F9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Compact</w:t>
            </w:r>
            <w:r w:rsidRPr="00E141F9">
              <w:rPr>
                <w:sz w:val="22"/>
                <w:szCs w:val="22"/>
              </w:rPr>
              <w:t xml:space="preserve"> 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141F9">
              <w:rPr>
                <w:sz w:val="22"/>
                <w:szCs w:val="22"/>
              </w:rPr>
              <w:t xml:space="preserve"> 153</w:t>
            </w:r>
            <w:r w:rsidRPr="00E141F9">
              <w:rPr>
                <w:sz w:val="22"/>
                <w:szCs w:val="22"/>
                <w:lang w:val="en-US"/>
              </w:rPr>
              <w:t>x</w:t>
            </w:r>
            <w:r w:rsidRPr="00E141F9">
              <w:rPr>
                <w:sz w:val="22"/>
                <w:szCs w:val="22"/>
              </w:rPr>
              <w:t xml:space="preserve">200 </w:t>
            </w:r>
            <w:r w:rsidRPr="00E141F9">
              <w:rPr>
                <w:sz w:val="22"/>
                <w:szCs w:val="22"/>
                <w:lang w:val="en-US"/>
              </w:rPr>
              <w:t>c</w:t>
            </w:r>
            <w:r w:rsidRPr="00E141F9">
              <w:rPr>
                <w:sz w:val="22"/>
                <w:szCs w:val="22"/>
              </w:rPr>
              <w:t xml:space="preserve">м </w:t>
            </w:r>
            <w:r w:rsidRPr="00E141F9">
              <w:rPr>
                <w:sz w:val="22"/>
                <w:szCs w:val="22"/>
                <w:lang w:val="en-US"/>
              </w:rPr>
              <w:t>M</w:t>
            </w:r>
            <w:r w:rsidRPr="00E141F9">
              <w:rPr>
                <w:sz w:val="22"/>
                <w:szCs w:val="22"/>
              </w:rPr>
              <w:t>а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E141F9">
              <w:rPr>
                <w:sz w:val="22"/>
                <w:szCs w:val="22"/>
              </w:rPr>
              <w:t xml:space="preserve">е </w:t>
            </w:r>
            <w:r w:rsidRPr="00E141F9">
              <w:rPr>
                <w:sz w:val="22"/>
                <w:szCs w:val="22"/>
                <w:lang w:val="en-US"/>
              </w:rPr>
              <w:t>White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S</w:t>
            </w:r>
            <w:r w:rsidRPr="00E141F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19DE0C7" w14:textId="77777777" w:rsidR="00E141F9" w:rsidRPr="00E141F9" w:rsidRDefault="00E141F9" w:rsidP="00F03006">
            <w:pPr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41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41F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141F9" w:rsidRPr="00E141F9" w14:paraId="671CBF3B" w14:textId="77777777" w:rsidTr="00E141F9">
        <w:tc>
          <w:tcPr>
            <w:tcW w:w="6232" w:type="dxa"/>
            <w:shd w:val="clear" w:color="auto" w:fill="auto"/>
          </w:tcPr>
          <w:p w14:paraId="4C9E4904" w14:textId="437C055E" w:rsidR="00E141F9" w:rsidRPr="00E141F9" w:rsidRDefault="00E141F9" w:rsidP="00F03006">
            <w:pPr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E141F9">
              <w:rPr>
                <w:sz w:val="22"/>
                <w:szCs w:val="22"/>
                <w:lang w:val="en-US"/>
              </w:rPr>
              <w:t>Intel</w:t>
            </w:r>
            <w:r w:rsidRPr="00E141F9">
              <w:rPr>
                <w:sz w:val="22"/>
                <w:szCs w:val="22"/>
              </w:rPr>
              <w:t xml:space="preserve"> 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41F9">
              <w:rPr>
                <w:sz w:val="22"/>
                <w:szCs w:val="22"/>
              </w:rPr>
              <w:t>3 2100 3.1/2</w:t>
            </w:r>
            <w:r w:rsidRPr="00E141F9">
              <w:rPr>
                <w:sz w:val="22"/>
                <w:szCs w:val="22"/>
                <w:lang w:val="en-US"/>
              </w:rPr>
              <w:t>Gb</w:t>
            </w:r>
            <w:r w:rsidRPr="00E141F9">
              <w:rPr>
                <w:sz w:val="22"/>
                <w:szCs w:val="22"/>
              </w:rPr>
              <w:t>/500</w:t>
            </w:r>
            <w:r w:rsidRPr="00E141F9">
              <w:rPr>
                <w:sz w:val="22"/>
                <w:szCs w:val="22"/>
                <w:lang w:val="en-US"/>
              </w:rPr>
              <w:t>Gb</w:t>
            </w:r>
            <w:r w:rsidRPr="00E141F9">
              <w:rPr>
                <w:sz w:val="22"/>
                <w:szCs w:val="22"/>
              </w:rPr>
              <w:t>/</w:t>
            </w:r>
            <w:r w:rsidRPr="00E141F9">
              <w:rPr>
                <w:sz w:val="22"/>
                <w:szCs w:val="22"/>
                <w:lang w:val="en-US"/>
              </w:rPr>
              <w:t>LG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L</w:t>
            </w:r>
            <w:r w:rsidRPr="00E141F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141F9">
              <w:rPr>
                <w:sz w:val="22"/>
                <w:szCs w:val="22"/>
              </w:rPr>
              <w:t>Мультимедиф</w:t>
            </w:r>
            <w:proofErr w:type="spellEnd"/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Epson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EB</w:t>
            </w:r>
            <w:r w:rsidRPr="00E141F9">
              <w:rPr>
                <w:sz w:val="22"/>
                <w:szCs w:val="22"/>
              </w:rPr>
              <w:t>-</w:t>
            </w:r>
            <w:r w:rsidRPr="00E141F9">
              <w:rPr>
                <w:sz w:val="22"/>
                <w:szCs w:val="22"/>
                <w:lang w:val="en-US"/>
              </w:rPr>
              <w:t>X</w:t>
            </w:r>
            <w:r w:rsidRPr="00E141F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TA</w:t>
            </w:r>
            <w:r w:rsidRPr="00E141F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141F9">
              <w:rPr>
                <w:sz w:val="22"/>
                <w:szCs w:val="22"/>
                <w:lang w:val="en-US"/>
              </w:rPr>
              <w:t>Hi</w:t>
            </w:r>
            <w:r w:rsidRPr="00E141F9">
              <w:rPr>
                <w:sz w:val="22"/>
                <w:szCs w:val="22"/>
              </w:rPr>
              <w:t>-</w:t>
            </w:r>
            <w:r w:rsidRPr="00E141F9">
              <w:rPr>
                <w:sz w:val="22"/>
                <w:szCs w:val="22"/>
                <w:lang w:val="en-US"/>
              </w:rPr>
              <w:t>Fi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PRO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MASK</w:t>
            </w:r>
            <w:r w:rsidRPr="00E141F9">
              <w:rPr>
                <w:sz w:val="22"/>
                <w:szCs w:val="22"/>
              </w:rPr>
              <w:t>6</w:t>
            </w:r>
            <w:r w:rsidRPr="00E141F9">
              <w:rPr>
                <w:sz w:val="22"/>
                <w:szCs w:val="22"/>
                <w:lang w:val="en-US"/>
              </w:rPr>
              <w:t>T</w:t>
            </w:r>
            <w:r w:rsidRPr="00E141F9">
              <w:rPr>
                <w:sz w:val="22"/>
                <w:szCs w:val="22"/>
              </w:rPr>
              <w:t>-</w:t>
            </w:r>
            <w:r w:rsidRPr="00E141F9">
              <w:rPr>
                <w:sz w:val="22"/>
                <w:szCs w:val="22"/>
                <w:lang w:val="en-US"/>
              </w:rPr>
              <w:t>W</w:t>
            </w:r>
            <w:r w:rsidRPr="00E141F9">
              <w:rPr>
                <w:sz w:val="22"/>
                <w:szCs w:val="22"/>
              </w:rPr>
              <w:t xml:space="preserve"> - 2 шт., Экран  с электроприводом </w:t>
            </w:r>
            <w:r w:rsidRPr="00E141F9">
              <w:rPr>
                <w:sz w:val="22"/>
                <w:szCs w:val="22"/>
                <w:lang w:val="en-US"/>
              </w:rPr>
              <w:t>Draper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Baronet</w:t>
            </w:r>
            <w:r w:rsidRPr="00E141F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F63EA34" w14:textId="77777777" w:rsidR="00E141F9" w:rsidRPr="00E141F9" w:rsidRDefault="00E141F9" w:rsidP="00F03006">
            <w:pPr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41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41F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141F9" w:rsidRPr="00E141F9" w14:paraId="7F26DB56" w14:textId="77777777" w:rsidTr="00E141F9">
        <w:tc>
          <w:tcPr>
            <w:tcW w:w="6232" w:type="dxa"/>
            <w:shd w:val="clear" w:color="auto" w:fill="auto"/>
          </w:tcPr>
          <w:p w14:paraId="54E11B77" w14:textId="45652A7C" w:rsidR="00E141F9" w:rsidRPr="00E141F9" w:rsidRDefault="00E141F9" w:rsidP="00F03006">
            <w:pPr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E141F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141F9">
              <w:rPr>
                <w:sz w:val="22"/>
                <w:szCs w:val="22"/>
              </w:rPr>
              <w:t xml:space="preserve"> и оборудование: Мебель на 20 посадочных мест; доска маркерная – 1 шт., Телевизор </w:t>
            </w:r>
            <w:r w:rsidRPr="00E141F9">
              <w:rPr>
                <w:sz w:val="22"/>
                <w:szCs w:val="22"/>
                <w:lang w:val="en-US"/>
              </w:rPr>
              <w:t>LCD</w:t>
            </w:r>
            <w:r w:rsidRPr="00E141F9">
              <w:rPr>
                <w:sz w:val="22"/>
                <w:szCs w:val="22"/>
              </w:rPr>
              <w:t xml:space="preserve">  </w:t>
            </w:r>
            <w:r w:rsidRPr="00E141F9">
              <w:rPr>
                <w:sz w:val="22"/>
                <w:szCs w:val="22"/>
                <w:lang w:val="en-US"/>
              </w:rPr>
              <w:t>Akira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LCT</w:t>
            </w:r>
            <w:r w:rsidRPr="00E141F9">
              <w:rPr>
                <w:sz w:val="22"/>
                <w:szCs w:val="22"/>
              </w:rPr>
              <w:t>-42</w:t>
            </w:r>
            <w:r w:rsidRPr="00E141F9">
              <w:rPr>
                <w:sz w:val="22"/>
                <w:szCs w:val="22"/>
                <w:lang w:val="en-US"/>
              </w:rPr>
              <w:t>CH</w:t>
            </w:r>
            <w:r w:rsidRPr="00E141F9">
              <w:rPr>
                <w:sz w:val="22"/>
                <w:szCs w:val="22"/>
              </w:rPr>
              <w:t>41</w:t>
            </w:r>
            <w:r w:rsidRPr="00E141F9">
              <w:rPr>
                <w:sz w:val="22"/>
                <w:szCs w:val="22"/>
                <w:lang w:val="en-US"/>
              </w:rPr>
              <w:t>ST</w:t>
            </w:r>
            <w:r w:rsidRPr="00E141F9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E141F9">
              <w:rPr>
                <w:sz w:val="22"/>
                <w:szCs w:val="22"/>
                <w:lang w:val="en-US"/>
              </w:rPr>
              <w:t>HP</w:t>
            </w:r>
            <w:r w:rsidRPr="00E141F9">
              <w:rPr>
                <w:sz w:val="22"/>
                <w:szCs w:val="22"/>
              </w:rPr>
              <w:t xml:space="preserve"> 250 </w:t>
            </w:r>
            <w:r w:rsidRPr="00E141F9">
              <w:rPr>
                <w:sz w:val="22"/>
                <w:szCs w:val="22"/>
                <w:lang w:val="en-US"/>
              </w:rPr>
              <w:t>G</w:t>
            </w:r>
            <w:r w:rsidRPr="00E141F9">
              <w:rPr>
                <w:sz w:val="22"/>
                <w:szCs w:val="22"/>
              </w:rPr>
              <w:t>6 1</w:t>
            </w:r>
            <w:r w:rsidRPr="00E141F9">
              <w:rPr>
                <w:sz w:val="22"/>
                <w:szCs w:val="22"/>
                <w:lang w:val="en-US"/>
              </w:rPr>
              <w:t>WY</w:t>
            </w:r>
            <w:r w:rsidRPr="00E141F9">
              <w:rPr>
                <w:sz w:val="22"/>
                <w:szCs w:val="22"/>
              </w:rPr>
              <w:t>58</w:t>
            </w:r>
            <w:r w:rsidRPr="00E141F9">
              <w:rPr>
                <w:sz w:val="22"/>
                <w:szCs w:val="22"/>
                <w:lang w:val="en-US"/>
              </w:rPr>
              <w:t>EA</w:t>
            </w:r>
            <w:r w:rsidRPr="00E141F9">
              <w:rPr>
                <w:sz w:val="22"/>
                <w:szCs w:val="22"/>
              </w:rPr>
              <w:t xml:space="preserve">, Мультимедийный проектор </w:t>
            </w:r>
            <w:r w:rsidRPr="00E141F9">
              <w:rPr>
                <w:sz w:val="22"/>
                <w:szCs w:val="22"/>
                <w:lang w:val="en-US"/>
              </w:rPr>
              <w:t>LG</w:t>
            </w:r>
            <w:r w:rsidRPr="00E141F9">
              <w:rPr>
                <w:sz w:val="22"/>
                <w:szCs w:val="22"/>
              </w:rPr>
              <w:t xml:space="preserve"> </w:t>
            </w:r>
            <w:r w:rsidRPr="00E141F9">
              <w:rPr>
                <w:sz w:val="22"/>
                <w:szCs w:val="22"/>
                <w:lang w:val="en-US"/>
              </w:rPr>
              <w:t>PF</w:t>
            </w:r>
            <w:r w:rsidRPr="00E141F9">
              <w:rPr>
                <w:sz w:val="22"/>
                <w:szCs w:val="22"/>
              </w:rPr>
              <w:t>1500</w:t>
            </w:r>
            <w:r w:rsidRPr="00E141F9">
              <w:rPr>
                <w:sz w:val="22"/>
                <w:szCs w:val="22"/>
                <w:lang w:val="en-US"/>
              </w:rPr>
              <w:t>G</w:t>
            </w:r>
            <w:r w:rsidRPr="00E141F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AE786AF" w14:textId="77777777" w:rsidR="00E141F9" w:rsidRPr="00E141F9" w:rsidRDefault="00E141F9" w:rsidP="00F03006">
            <w:pPr>
              <w:jc w:val="both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41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41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41F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65965E1" w14:textId="68B2D28A" w:rsidR="00E141F9" w:rsidRDefault="00E141F9" w:rsidP="00E761A3">
      <w:pPr>
        <w:jc w:val="both"/>
        <w:rPr>
          <w:szCs w:val="28"/>
        </w:rPr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141F9" w:rsidRDefault="00710478" w:rsidP="00971463">
            <w:pPr>
              <w:rPr>
                <w:rFonts w:eastAsia="Calibri"/>
              </w:rPr>
            </w:pPr>
            <w:r w:rsidRPr="00E141F9">
              <w:rPr>
                <w:rFonts w:eastAsia="Calibri"/>
              </w:rPr>
              <w:t>1. Разработать алгоритмы для решения типовых задач, поставленных руководителем практики.</w:t>
            </w:r>
          </w:p>
        </w:tc>
      </w:tr>
      <w:tr w:rsidR="00710478" w14:paraId="6F61933D" w14:textId="77777777" w:rsidTr="003F74F8">
        <w:tc>
          <w:tcPr>
            <w:tcW w:w="9356" w:type="dxa"/>
          </w:tcPr>
          <w:p w14:paraId="35BB5967" w14:textId="77777777" w:rsidR="00710478" w:rsidRPr="00E141F9" w:rsidRDefault="00710478" w:rsidP="00971463">
            <w:pPr>
              <w:rPr>
                <w:rFonts w:eastAsia="Calibri"/>
              </w:rPr>
            </w:pPr>
            <w:r w:rsidRPr="00E141F9">
              <w:rPr>
                <w:rFonts w:eastAsia="Calibri"/>
              </w:rPr>
              <w:t>2. Определить теоретический инструментарий, который будет применяться в решении практических задач и определение проблемного поля в области сферы исследования ВКР.</w:t>
            </w:r>
          </w:p>
        </w:tc>
      </w:tr>
      <w:tr w:rsidR="00710478" w14:paraId="661FBAD7" w14:textId="77777777" w:rsidTr="003F74F8">
        <w:tc>
          <w:tcPr>
            <w:tcW w:w="9356" w:type="dxa"/>
          </w:tcPr>
          <w:p w14:paraId="0D5A8EAA" w14:textId="77777777" w:rsidR="00710478" w:rsidRPr="00E141F9" w:rsidRDefault="00710478" w:rsidP="00971463">
            <w:pPr>
              <w:rPr>
                <w:rFonts w:eastAsia="Calibri"/>
              </w:rPr>
            </w:pPr>
            <w:r w:rsidRPr="00E141F9">
              <w:rPr>
                <w:rFonts w:eastAsia="Calibri"/>
              </w:rPr>
              <w:t>3. Систематизировать данные, характеризующие состояние организации-места практики.</w:t>
            </w:r>
          </w:p>
        </w:tc>
      </w:tr>
      <w:tr w:rsidR="00710478" w14:paraId="0EDDCF3B" w14:textId="77777777" w:rsidTr="003F74F8">
        <w:tc>
          <w:tcPr>
            <w:tcW w:w="9356" w:type="dxa"/>
          </w:tcPr>
          <w:p w14:paraId="6A4FB4F3" w14:textId="77777777" w:rsidR="00710478" w:rsidRPr="00E141F9" w:rsidRDefault="00710478" w:rsidP="00971463">
            <w:pPr>
              <w:rPr>
                <w:rFonts w:eastAsia="Calibri"/>
              </w:rPr>
            </w:pPr>
            <w:r w:rsidRPr="00E141F9">
              <w:rPr>
                <w:rFonts w:eastAsia="Calibri"/>
              </w:rPr>
              <w:t>4. Выполнить сбор, обработку, анализ и систематизацию информации в соответствии с индивидуальным заданием.</w:t>
            </w:r>
          </w:p>
        </w:tc>
      </w:tr>
      <w:tr w:rsidR="00710478" w14:paraId="06F19D5C" w14:textId="77777777" w:rsidTr="003F74F8">
        <w:tc>
          <w:tcPr>
            <w:tcW w:w="9356" w:type="dxa"/>
          </w:tcPr>
          <w:p w14:paraId="6E63D50F" w14:textId="77777777" w:rsidR="00710478" w:rsidRPr="00E141F9" w:rsidRDefault="00710478" w:rsidP="00971463">
            <w:pPr>
              <w:rPr>
                <w:rFonts w:eastAsia="Calibri"/>
              </w:rPr>
            </w:pPr>
            <w:r w:rsidRPr="00E141F9">
              <w:rPr>
                <w:rFonts w:eastAsia="Calibri"/>
              </w:rPr>
              <w:t>5. Выявить особенности организации, влияющие на организацию бухгалтерского учета, анализа, аудита.</w:t>
            </w:r>
          </w:p>
        </w:tc>
      </w:tr>
      <w:tr w:rsidR="00710478" w14:paraId="58A8A7AD" w14:textId="77777777" w:rsidTr="003F74F8">
        <w:tc>
          <w:tcPr>
            <w:tcW w:w="9356" w:type="dxa"/>
          </w:tcPr>
          <w:p w14:paraId="7E2E7E1A" w14:textId="77777777" w:rsidR="00710478" w:rsidRPr="00E141F9" w:rsidRDefault="00710478" w:rsidP="00971463">
            <w:pPr>
              <w:rPr>
                <w:rFonts w:eastAsia="Calibri"/>
              </w:rPr>
            </w:pPr>
            <w:r w:rsidRPr="00E141F9">
              <w:rPr>
                <w:rFonts w:eastAsia="Calibri"/>
              </w:rPr>
              <w:t>6. Изучить и описать организацию бухгалтерского учета (анализа, аудита) в организации, структуры их работы, учетной политики.</w:t>
            </w:r>
          </w:p>
        </w:tc>
      </w:tr>
      <w:tr w:rsidR="00710478" w14:paraId="7348B3BE" w14:textId="77777777" w:rsidTr="003F74F8">
        <w:tc>
          <w:tcPr>
            <w:tcW w:w="9356" w:type="dxa"/>
          </w:tcPr>
          <w:p w14:paraId="593577FB" w14:textId="77777777" w:rsidR="00710478" w:rsidRPr="00E141F9" w:rsidRDefault="00710478" w:rsidP="00971463">
            <w:pPr>
              <w:rPr>
                <w:rFonts w:eastAsia="Calibri"/>
              </w:rPr>
            </w:pPr>
            <w:r w:rsidRPr="00E141F9">
              <w:rPr>
                <w:rFonts w:eastAsia="Calibri"/>
              </w:rPr>
              <w:lastRenderedPageBreak/>
              <w:t>7. Изучить финансовую отчетность организации-места практики, в т.ч. отчетность по МСФО (если составляется) и выявить актуальные экономические показатели ее деятельности.</w:t>
            </w:r>
          </w:p>
        </w:tc>
      </w:tr>
      <w:tr w:rsidR="00710478" w14:paraId="5E244525" w14:textId="77777777" w:rsidTr="003F74F8">
        <w:tc>
          <w:tcPr>
            <w:tcW w:w="9356" w:type="dxa"/>
          </w:tcPr>
          <w:p w14:paraId="47247EE0" w14:textId="77777777" w:rsidR="00710478" w:rsidRPr="00E141F9" w:rsidRDefault="00710478" w:rsidP="00971463">
            <w:pPr>
              <w:rPr>
                <w:rFonts w:eastAsia="Calibri"/>
              </w:rPr>
            </w:pPr>
            <w:r w:rsidRPr="00E141F9">
              <w:rPr>
                <w:rFonts w:eastAsia="Calibri"/>
              </w:rPr>
              <w:t xml:space="preserve">8. Подобрать и критически проанализировать статьи и монографии на русском и иностранном языках (8-10 источников, без нормативно-правовых документов) по теме </w:t>
            </w:r>
            <w:proofErr w:type="gramStart"/>
            <w:r w:rsidRPr="00E141F9">
              <w:rPr>
                <w:rFonts w:eastAsia="Calibri"/>
              </w:rPr>
              <w:t>ВКР,  выявить</w:t>
            </w:r>
            <w:proofErr w:type="gramEnd"/>
            <w:r w:rsidRPr="00E141F9">
              <w:rPr>
                <w:rFonts w:eastAsia="Calibri"/>
              </w:rPr>
              <w:t xml:space="preserve"> исследовательские проблематики, систематизировать методы исследования проблемы. Анализ источников по схеме: проблема, цель, задачи, методы исследования, результаты, ограничения исследования, управленческие рекомендации.</w:t>
            </w:r>
          </w:p>
        </w:tc>
      </w:tr>
      <w:tr w:rsidR="00710478" w14:paraId="58C7D2F9" w14:textId="77777777" w:rsidTr="003F74F8">
        <w:tc>
          <w:tcPr>
            <w:tcW w:w="9356" w:type="dxa"/>
          </w:tcPr>
          <w:p w14:paraId="307D7A41" w14:textId="77777777" w:rsidR="00710478" w:rsidRPr="00E141F9" w:rsidRDefault="00710478" w:rsidP="00971463">
            <w:pPr>
              <w:rPr>
                <w:rFonts w:eastAsia="Calibri"/>
              </w:rPr>
            </w:pPr>
            <w:r w:rsidRPr="00E141F9">
              <w:rPr>
                <w:rFonts w:eastAsia="Calibri"/>
              </w:rPr>
              <w:t>9. 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141F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141F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141F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141F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141F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141F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141F9" w:rsidRDefault="006E5421" w:rsidP="0035746E">
            <w:pPr>
              <w:jc w:val="center"/>
              <w:rPr>
                <w:sz w:val="22"/>
                <w:szCs w:val="22"/>
              </w:rPr>
            </w:pPr>
            <w:r w:rsidRPr="00E141F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141F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141F9" w:rsidRDefault="006E5421" w:rsidP="00E141F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141F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141F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1F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141F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141F9" w:rsidRDefault="006E5421" w:rsidP="00E141F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141F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141F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1F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141F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141F9" w:rsidRDefault="006E5421" w:rsidP="00E141F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141F9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</w:t>
            </w:r>
            <w:r w:rsidRPr="00E141F9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141F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1F9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E141F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0285D9F2" w:rsidR="006E5421" w:rsidRPr="00E141F9" w:rsidRDefault="006E5421" w:rsidP="00E141F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141F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E141F9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E141F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141F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1F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141F9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5D583" w14:textId="77777777" w:rsidR="00453248" w:rsidRDefault="00453248" w:rsidP="00AB39E8">
      <w:r>
        <w:separator/>
      </w:r>
    </w:p>
  </w:endnote>
  <w:endnote w:type="continuationSeparator" w:id="0">
    <w:p w14:paraId="5D5097E5" w14:textId="77777777" w:rsidR="00453248" w:rsidRDefault="00453248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9CC8B" w14:textId="77777777" w:rsidR="00453248" w:rsidRDefault="00453248" w:rsidP="00AB39E8">
      <w:r>
        <w:separator/>
      </w:r>
    </w:p>
  </w:footnote>
  <w:footnote w:type="continuationSeparator" w:id="0">
    <w:p w14:paraId="1606F18F" w14:textId="77777777" w:rsidR="00453248" w:rsidRDefault="00453248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067056C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41F9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067056C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141F9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48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92DC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141F9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20528%20%20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sbor/%D0%A1%D0%B1%D0%BE%D1%80%D0%BD%D0%B8%D0%BA%20%D0%BF%D1%80%D0%B0%D0%BA%D1%82%20%D0%A7%D0%B0%D1%81%D1%82%D1%8C%20I.pdf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B98-C932-42A9-8B4A-A53A36DB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4042</Words>
  <Characters>23044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2025-04-09T09:34:00Z</dcterms:modified>
</cp:coreProperties>
</file>