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Социальное прогнозирование и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2E27F9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615F050B" w:rsidR="00C52FB4" w:rsidRPr="00352B6F" w:rsidRDefault="00C52FB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Саенко Виталий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F51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F51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1A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515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Целью освоения дисциплины Социальное прогнозирование и проектирования является приобретений необходимых теоретических и практикоориентированных компетенций в области проведения фундаментальных и прикладных социологическиех исследований, управления социальными проектами, исследовать и предлагать решения по социальным проблемам.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Социальное прогнозирование и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1920"/>
        <w:gridCol w:w="5485"/>
      </w:tblGrid>
      <w:tr w:rsidR="00751095" w:rsidRPr="007E6725" w14:paraId="456F168A" w14:textId="77777777" w:rsidTr="00691A3B">
        <w:trPr>
          <w:trHeight w:val="848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2E27F9" w:rsidRPr="007E6725" w14:paraId="2D919691" w14:textId="77777777" w:rsidTr="00F51588">
        <w:trPr>
          <w:trHeight w:val="848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E267" w14:textId="7777777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УК-2. Способен управлять проектом на всех этапах его жизненного цикла</w:t>
            </w:r>
          </w:p>
          <w:p w14:paraId="397C1C26" w14:textId="77777777" w:rsidR="002E27F9" w:rsidRPr="00691A3B" w:rsidRDefault="002E27F9" w:rsidP="00691A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380A" w14:textId="7777777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 xml:space="preserve">УК-2.1. </w:t>
            </w:r>
            <w:proofErr w:type="gramStart"/>
            <w:r w:rsidRPr="00691A3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A3B">
              <w:rPr>
                <w:rFonts w:ascii="Times New Roman" w:hAnsi="Times New Roman" w:cs="Times New Roman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6950B8EA" w14:textId="77777777" w:rsidR="002E27F9" w:rsidRPr="00691A3B" w:rsidRDefault="002E27F9" w:rsidP="00691A3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0A2C" w14:textId="6071064A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Знать: теоретические и практические основы управления социальными проектами, основные жизненные этапы и структуру  социальных проектов.</w:t>
            </w:r>
          </w:p>
          <w:p w14:paraId="31613713" w14:textId="6B0B3400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Уметь: разрабатывать стратегии выполнения проектов, осуществлять подбор исполнителей, распределять необходимые для реализации проекта задачи.</w:t>
            </w:r>
          </w:p>
          <w:p w14:paraId="0B459C93" w14:textId="27D6CC2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Владеть: навыками управления социальным проектом в зависимости от жизненного цикла проекта, навыками организации стратегического функционирования процесса реализации социального проекта.</w:t>
            </w:r>
          </w:p>
          <w:p w14:paraId="58D2E46A" w14:textId="28DFDE04" w:rsidR="002E27F9" w:rsidRPr="00691A3B" w:rsidRDefault="002E27F9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691A3B" w:rsidRPr="007E6725" w14:paraId="471E41BB" w14:textId="77777777" w:rsidTr="00F51588">
        <w:trPr>
          <w:trHeight w:val="848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3AFEE" w14:textId="7777777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 xml:space="preserve">ОПК-2. </w:t>
            </w:r>
            <w:proofErr w:type="gramStart"/>
            <w:r w:rsidRPr="00691A3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A3B">
              <w:rPr>
                <w:rFonts w:ascii="Times New Roman" w:hAnsi="Times New Roman" w:cs="Times New Roman"/>
              </w:rPr>
              <w:t xml:space="preserve"> проводить фундаментальные и прикладные социологические исследования и представлять их результаты</w:t>
            </w:r>
          </w:p>
          <w:p w14:paraId="5B886ADC" w14:textId="77777777" w:rsidR="00691A3B" w:rsidRPr="00691A3B" w:rsidRDefault="00691A3B" w:rsidP="00691A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33D7" w14:textId="7777777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 xml:space="preserve">ОПК-2.3. </w:t>
            </w:r>
            <w:proofErr w:type="gramStart"/>
            <w:r w:rsidRPr="00691A3B">
              <w:rPr>
                <w:rFonts w:ascii="Times New Roman" w:hAnsi="Times New Roman" w:cs="Times New Roman"/>
              </w:rPr>
              <w:t>Анализирует и развивает</w:t>
            </w:r>
            <w:proofErr w:type="gramEnd"/>
            <w:r w:rsidRPr="00691A3B">
              <w:rPr>
                <w:rFonts w:ascii="Times New Roman" w:hAnsi="Times New Roman" w:cs="Times New Roman"/>
              </w:rPr>
              <w:t xml:space="preserve"> новые методы исследования применительно к задачам социологического исследования; проводит социологические исследования и представляет их результаты</w:t>
            </w:r>
          </w:p>
          <w:p w14:paraId="1B786A81" w14:textId="77777777" w:rsidR="00691A3B" w:rsidRPr="00691A3B" w:rsidRDefault="00691A3B" w:rsidP="00691A3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90AA" w14:textId="7662BA13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Знать: теоретические основы проведения социологических исследований разных уровней, структуру, цель и задачи социологических исследований.</w:t>
            </w:r>
          </w:p>
          <w:p w14:paraId="637AEC20" w14:textId="448956CD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Уметь: проводить фундаментальные и прикладные социологические исследования, представлять результаты социологических исследований, развивать новые методы проведения социологических исследований.</w:t>
            </w:r>
          </w:p>
          <w:p w14:paraId="759A9A4C" w14:textId="63D3BF87" w:rsidR="00691A3B" w:rsidRPr="00691A3B" w:rsidRDefault="00691A3B" w:rsidP="00691A3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</w:rPr>
              <w:t>Владеть: навыками применения методик и методологий социологических исследований, навыками анализа, оценки и совершенствования методов социологических исследований.</w:t>
            </w:r>
          </w:p>
        </w:tc>
      </w:tr>
      <w:bookmarkEnd w:id="4"/>
    </w:tbl>
    <w:p w14:paraId="010B1EC2" w14:textId="77777777" w:rsidR="00E1429F" w:rsidRPr="00691A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1A3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1A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1A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1A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1A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(ак</w:t>
            </w:r>
            <w:r w:rsidR="00AE2B1A" w:rsidRPr="00691A3B">
              <w:rPr>
                <w:rFonts w:ascii="Times New Roman" w:hAnsi="Times New Roman" w:cs="Times New Roman"/>
                <w:b/>
              </w:rPr>
              <w:t>адемические</w:t>
            </w:r>
            <w:r w:rsidRPr="00691A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1A3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1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1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1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1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1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1A3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1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1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1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1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1A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1A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1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1A3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1. Социальное прогнозирование и проектирование: как учебная и научная дисциплина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 xml:space="preserve">Место данной дисциплины в: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-а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>) системе наук; -б) системе учебных процессов. Социальное прогнозирование / социальное проектирование как исследование перспектив развития социальных процессов и явлений. Место и значение основных уровневых функций данной дисциплины в структуре социального управления, стратегического и инновационного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1A3B" w14:paraId="5E5507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64C9FA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2. Теоретические основы социального прогнозирования, проектирования, планирования: сравнительный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542ED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>Социальное прогнозирование и прогностика. Методы и методология социального прогнозирования. Основные проблемы прогностики. Этапы социального прогнозирования. Методологические основы социального проектирования и планирования. Необходимость и предмет социального проектирования и планирования объектов и субъектов социальной и хозяйственной жизни современной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56666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62AE6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89D35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3EA6B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1A3B" w14:paraId="4E35C7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B0F22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 xml:space="preserve">Тема 3. Социальное прогнозирование и проектирование на </w:t>
            </w:r>
            <w:proofErr w:type="gramStart"/>
            <w:r w:rsidRPr="00691A3B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691A3B">
              <w:rPr>
                <w:rFonts w:ascii="Times New Roman" w:hAnsi="Times New Roman" w:cs="Times New Roman"/>
                <w:lang w:bidi="ru-RU"/>
              </w:rPr>
              <w:t xml:space="preserve"> / в фирмах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07C7E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 xml:space="preserve">Основы, содержащие, сущность, предмет, организация социального проектирования и планирования (во взаимосвязи с прогнозированием) на предприятии / в фирме, создание условий для плановой работы в социальной организации. Система планов предприятия и организация на нем адекватного управления. Система технико-экономических показателей для осуществления социального прогнозирования, проектирования, планирования в социальной организации / фирме. Стратегическое и текущее социальное прогнозирование, проектирование, планирование на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/ в фирме / в социальной организации. Оперативное социальное проектирование и прогнозирование на различных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видах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4D241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2D157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5EC9E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34689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91A3B" w14:paraId="00BC2B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593F6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4. Социальнопрогностическое исследование: многомерный анализ и интерпретация социологической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9FCB7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 xml:space="preserve">Научно-исследовательская деятельность в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аспекте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социального прогнозирования и проектирования: сущность, особенности, задачи, этапы, методы получения соответствующей информации, ее обработка. Многомерный анализ данных научно-исследовательского прогнозирования его объектов: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-а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) конструирование и изучение многомерного признакового пространства; -б) обнаружение строения семантического пространства; -в) изложение общей структуры анализа совокупности социологических показателей; -г) обсуждение принципиальных возможностей многомерных статистико-математических методов. Многомерный анализ данных научно-исследовательского прогнозирования его объектов: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-а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>) конструирование и изучение многомерного признакового пространства; -б) обнаружение строения семантического пространства; -в) изложение общей структуры анализа совокупности социологических показателей; -г) обсуждение принципиальных возможностей многомерных статистико-математических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0C2BC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B8EC0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0172C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5A809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1A3B" w14:paraId="2F4195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A0D3A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5. Особенности, цели, задачи научного прогнозирования социальных процессов: аспект приложения результатов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A402A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>Научное прогнозирование в социологии. Виды научного социологического прогнозирования. Метод сглаживания динамического ряда как метод  выявления тенденций развития социальных явлений. Регрессионный анализ. Логическая схема моделей прогноза.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C653F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D5017F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73649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DA5D7F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1A3B" w14:paraId="4A560B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E6EF7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 xml:space="preserve">Тема 6. Проектирование </w:t>
            </w:r>
            <w:proofErr w:type="gramStart"/>
            <w:r w:rsidRPr="00691A3B">
              <w:rPr>
                <w:rFonts w:ascii="Times New Roman" w:hAnsi="Times New Roman" w:cs="Times New Roman"/>
                <w:lang w:bidi="ru-RU"/>
              </w:rPr>
              <w:t>социальных</w:t>
            </w:r>
            <w:proofErr w:type="gramEnd"/>
            <w:r w:rsidRPr="00691A3B">
              <w:rPr>
                <w:rFonts w:ascii="Times New Roman" w:hAnsi="Times New Roman" w:cs="Times New Roman"/>
                <w:lang w:bidi="ru-RU"/>
              </w:rPr>
              <w:t xml:space="preserve"> отношений и социального поведения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93B7FE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 xml:space="preserve">Региональные субъекты хозяйствования. Среда косвенного воздействия. Принципы регионального стратегического проектирования и планирования. Правовой контроль как разновидность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контроля.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Проективная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легитимизация социального порядка. Социальный диалог. «Человеческое измерение» в прогнозном социальном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проектировании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>. Технология разработки социального проекта образа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6894F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E53BF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F9B21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F2B89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91A3B" w14:paraId="425DB0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115EF1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7. Социальное предвидение. Методы изучения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743EF5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 xml:space="preserve">Сущность социального предвидения. Прогнозирование как форма предвидения (целеполагание, программирование, проектирование, управление). Экстраполяция. Моделирование. Экспертиза. Формы </w:t>
            </w:r>
            <w:proofErr w:type="gramStart"/>
            <w:r w:rsidRPr="00691A3B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691A3B">
              <w:rPr>
                <w:sz w:val="22"/>
                <w:szCs w:val="22"/>
                <w:lang w:bidi="ru-RU"/>
              </w:rPr>
              <w:t xml:space="preserve">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01D10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7C368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04964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C6EA7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91A3B" w14:paraId="41E8C5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F6C36" w14:textId="77777777" w:rsidR="004475DA" w:rsidRPr="00691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Тема 8. Социальные технологии и математические методы социального проектирования и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F71029" w14:textId="77777777" w:rsidR="004475DA" w:rsidRPr="00691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1A3B">
              <w:rPr>
                <w:sz w:val="22"/>
                <w:szCs w:val="22"/>
                <w:lang w:bidi="ru-RU"/>
              </w:rPr>
              <w:t>Понятие социальной технологии. Базовые и частные социальные технологии. Социальная когнитология. Ресурсы социальных технологий. Имитационная модель. Вычислительная схема. Банк моделей. Реляционная модель данных и система управления базой данных (СУБД). Пять этапов процедуры анализа решений. Процедуры оптимизации. Функция полезности. Детерминированный эквивалент и стратегическая эквивалентность.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3C5BE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5E37D" w14:textId="77777777" w:rsidR="004475DA" w:rsidRPr="00691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5079B" w14:textId="77777777" w:rsidR="004475DA" w:rsidRPr="00691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18CF1" w14:textId="77777777" w:rsidR="004475DA" w:rsidRPr="00691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1A3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91A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1A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1A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91A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1A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1A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1A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1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1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1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1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1A3B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27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, М. Г. Социальное прогнозирование и проектирование</w:t>
            </w:r>
            <w:proofErr w:type="gram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Г.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, Э. Б. Молодькова, В. С.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Тестова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51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D0%B0%D0%BD%D0%B8%D0%B5_21.pdf</w:t>
              </w:r>
            </w:hyperlink>
          </w:p>
        </w:tc>
      </w:tr>
      <w:tr w:rsidR="00262CF0" w:rsidRPr="007E6725" w14:paraId="1EA318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FD0C48" w14:textId="77777777" w:rsidR="00262CF0" w:rsidRPr="002E27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, В. Н.  Социальное прогнозирование и проектирование</w:t>
            </w:r>
            <w:proofErr w:type="gram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, 2023. —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CCE613" w14:textId="77777777" w:rsidR="00262CF0" w:rsidRPr="007E6725" w:rsidRDefault="00F51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https://urait.ru/bcode/515154</w:t>
              </w:r>
            </w:hyperlink>
          </w:p>
        </w:tc>
      </w:tr>
      <w:tr w:rsidR="00262CF0" w:rsidRPr="007E6725" w14:paraId="3FADD1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DEB0EB" w14:textId="77777777" w:rsidR="00262CF0" w:rsidRPr="002E27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, О. В.  Прогнозирование, проектирование и моделирование в социальной работе</w:t>
            </w:r>
            <w:proofErr w:type="gram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В.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27F9">
              <w:rPr>
                <w:rFonts w:ascii="Times New Roman" w:hAnsi="Times New Roman" w:cs="Times New Roman"/>
                <w:sz w:val="24"/>
                <w:szCs w:val="24"/>
              </w:rPr>
              <w:t>, 2023. —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60D6D" w14:textId="77777777" w:rsidR="00262CF0" w:rsidRPr="007E6725" w:rsidRDefault="00F51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https://urait.ru/bcode/513290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4682B5" w14:textId="77777777" w:rsidTr="007B550D">
        <w:tc>
          <w:tcPr>
            <w:tcW w:w="9345" w:type="dxa"/>
          </w:tcPr>
          <w:p w14:paraId="0A3FCA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50F55BF" w14:textId="77777777" w:rsidTr="007B550D">
        <w:tc>
          <w:tcPr>
            <w:tcW w:w="9345" w:type="dxa"/>
          </w:tcPr>
          <w:p w14:paraId="481126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15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E27F9" w:rsidRPr="007E6725" w14:paraId="0D642C51" w14:textId="77777777" w:rsidTr="00B44880">
        <w:tc>
          <w:tcPr>
            <w:tcW w:w="7797" w:type="dxa"/>
            <w:shd w:val="clear" w:color="auto" w:fill="auto"/>
          </w:tcPr>
          <w:p w14:paraId="11924879" w14:textId="77777777" w:rsidR="002E27F9" w:rsidRPr="007E6725" w:rsidRDefault="002E27F9" w:rsidP="00B44880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F30719" w14:textId="77777777" w:rsidR="002E27F9" w:rsidRPr="007E6725" w:rsidRDefault="002E27F9" w:rsidP="00B44880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E27F9" w14:paraId="721965EB" w14:textId="77777777" w:rsidTr="00B44880">
        <w:tc>
          <w:tcPr>
            <w:tcW w:w="7797" w:type="dxa"/>
            <w:hideMark/>
          </w:tcPr>
          <w:p w14:paraId="5704D7EC" w14:textId="77777777" w:rsidR="002E27F9" w:rsidRDefault="002E27F9" w:rsidP="00B448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5-4460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>
              <w:rPr>
                <w:sz w:val="22"/>
                <w:szCs w:val="22"/>
                <w:lang w:eastAsia="en-US"/>
              </w:rPr>
              <w:t xml:space="preserve"> @ 3.2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- 4 шт., Экран напольный в </w:t>
            </w:r>
            <w:proofErr w:type="spellStart"/>
            <w:r>
              <w:rPr>
                <w:sz w:val="22"/>
                <w:szCs w:val="22"/>
                <w:lang w:eastAsia="en-US"/>
              </w:rPr>
              <w:t>доп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омплект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- 1 шт., Мультимедиа-проектор РВ8250 </w:t>
            </w:r>
            <w:r>
              <w:rPr>
                <w:sz w:val="22"/>
                <w:szCs w:val="22"/>
                <w:lang w:val="en-US" w:eastAsia="en-US"/>
              </w:rPr>
              <w:t>DLP</w:t>
            </w:r>
            <w:r>
              <w:rPr>
                <w:sz w:val="22"/>
                <w:szCs w:val="22"/>
                <w:lang w:eastAsia="en-US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6FDC50EC" w14:textId="77777777" w:rsidR="002E27F9" w:rsidRDefault="002E27F9" w:rsidP="00B448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2E27F9" w14:paraId="6A7D3B76" w14:textId="77777777" w:rsidTr="00B44880">
        <w:tc>
          <w:tcPr>
            <w:tcW w:w="7797" w:type="dxa"/>
            <w:hideMark/>
          </w:tcPr>
          <w:p w14:paraId="5367CFB2" w14:textId="77777777" w:rsidR="002E27F9" w:rsidRDefault="002E27F9" w:rsidP="00B448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3.1/2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/500 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- 1шт.,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- 2 шт.,  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>
              <w:rPr>
                <w:sz w:val="22"/>
                <w:szCs w:val="22"/>
                <w:lang w:eastAsia="en-US"/>
              </w:rPr>
              <w:t xml:space="preserve"> 153[200  см с эл\привод.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hideMark/>
          </w:tcPr>
          <w:p w14:paraId="5097CC16" w14:textId="77777777" w:rsidR="002E27F9" w:rsidRDefault="002E27F9" w:rsidP="00B448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3DB2DB42" w14:textId="77777777" w:rsidR="002E27F9" w:rsidRPr="007E6725" w:rsidRDefault="002E27F9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0AE57C1E" w14:textId="77777777" w:rsidR="002E27F9" w:rsidRPr="002E27F9" w:rsidRDefault="002E27F9" w:rsidP="002E27F9"/>
    <w:p w14:paraId="728D44D9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Социальные технологии в системе управления персоналом.</w:t>
      </w:r>
    </w:p>
    <w:p w14:paraId="309720FC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color w:val="000000"/>
          <w:spacing w:val="-5"/>
          <w:sz w:val="24"/>
          <w:szCs w:val="24"/>
        </w:rPr>
        <w:t>Практическая процедура построе</w:t>
      </w:r>
      <w:r w:rsidRPr="002E27F9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2E27F9">
        <w:rPr>
          <w:rFonts w:ascii="Times New Roman" w:hAnsi="Times New Roman"/>
          <w:color w:val="000000"/>
          <w:spacing w:val="1"/>
          <w:sz w:val="24"/>
          <w:szCs w:val="24"/>
        </w:rPr>
        <w:t>ния функции полезности.</w:t>
      </w:r>
    </w:p>
    <w:p w14:paraId="30D94062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Пять этапов процедуры анализа решений.</w:t>
      </w:r>
    </w:p>
    <w:p w14:paraId="1987CB77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Реляционная модель данных и система управления базой данных (СУБД).</w:t>
      </w:r>
    </w:p>
    <w:p w14:paraId="0995623C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Методы </w:t>
      </w:r>
      <w:proofErr w:type="gramStart"/>
      <w:r w:rsidRPr="002E27F9">
        <w:rPr>
          <w:rFonts w:ascii="Times New Roman" w:hAnsi="Times New Roman"/>
          <w:sz w:val="24"/>
          <w:szCs w:val="24"/>
        </w:rPr>
        <w:t>социального</w:t>
      </w:r>
      <w:proofErr w:type="gramEnd"/>
      <w:r w:rsidRPr="002E27F9">
        <w:rPr>
          <w:rFonts w:ascii="Times New Roman" w:hAnsi="Times New Roman"/>
          <w:sz w:val="24"/>
          <w:szCs w:val="24"/>
        </w:rPr>
        <w:t xml:space="preserve"> проектирования.</w:t>
      </w:r>
    </w:p>
    <w:p w14:paraId="42E64EA5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Разновидности социально значимых проектов.</w:t>
      </w:r>
    </w:p>
    <w:p w14:paraId="1863E849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Социальная инженерия. Предметная область социальной инженерии.</w:t>
      </w:r>
    </w:p>
    <w:p w14:paraId="4BD2F1EA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Типология социальных прогнозов.</w:t>
      </w:r>
    </w:p>
    <w:p w14:paraId="76977D17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>Инструментарий социального прогнозирования.</w:t>
      </w:r>
    </w:p>
    <w:p w14:paraId="2CA6C874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Этапы разработки социальных прогнозов.</w:t>
      </w:r>
    </w:p>
    <w:p w14:paraId="1564CF9A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Рабочая документация научного исследования в </w:t>
      </w:r>
      <w:proofErr w:type="gramStart"/>
      <w:r w:rsidRPr="002E27F9">
        <w:rPr>
          <w:rFonts w:ascii="Times New Roman" w:hAnsi="Times New Roman"/>
          <w:sz w:val="24"/>
          <w:szCs w:val="24"/>
        </w:rPr>
        <w:t>рамках</w:t>
      </w:r>
      <w:proofErr w:type="gramEnd"/>
      <w:r w:rsidRPr="002E27F9">
        <w:rPr>
          <w:rFonts w:ascii="Times New Roman" w:hAnsi="Times New Roman"/>
          <w:sz w:val="24"/>
          <w:szCs w:val="24"/>
        </w:rPr>
        <w:t xml:space="preserve"> социального проектирования.</w:t>
      </w:r>
    </w:p>
    <w:p w14:paraId="577D0908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Социальные модели. Процесс социального моделирования.</w:t>
      </w:r>
    </w:p>
    <w:p w14:paraId="72D059AF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Этапы прогнозного исследования. Требования к прогностическим моделям.</w:t>
      </w:r>
    </w:p>
    <w:p w14:paraId="3E0D905A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Подходы к системе социотехнических действий.</w:t>
      </w:r>
    </w:p>
    <w:p w14:paraId="29679740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7F9">
        <w:rPr>
          <w:rFonts w:ascii="Times New Roman" w:hAnsi="Times New Roman"/>
          <w:sz w:val="24"/>
          <w:szCs w:val="24"/>
        </w:rPr>
        <w:t>Технологизация</w:t>
      </w:r>
      <w:proofErr w:type="spellEnd"/>
      <w:r w:rsidRPr="002E27F9">
        <w:rPr>
          <w:rFonts w:ascii="Times New Roman" w:hAnsi="Times New Roman"/>
          <w:sz w:val="24"/>
          <w:szCs w:val="24"/>
        </w:rPr>
        <w:t xml:space="preserve"> социальных процессов.</w:t>
      </w:r>
    </w:p>
    <w:p w14:paraId="062241D4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Социальный менеджмент и прогнозирование.</w:t>
      </w:r>
    </w:p>
    <w:p w14:paraId="6B4411BE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Методы социального планирования проектов.</w:t>
      </w:r>
    </w:p>
    <w:p w14:paraId="2D699AEA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Социальное прогнозирование как форма предвидения.</w:t>
      </w:r>
    </w:p>
    <w:p w14:paraId="4768C445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Методы изучения неопределенности.</w:t>
      </w:r>
    </w:p>
    <w:p w14:paraId="193E6CED" w14:textId="77777777" w:rsidR="002E27F9" w:rsidRPr="002E27F9" w:rsidRDefault="002E27F9" w:rsidP="002E27F9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E27F9">
        <w:rPr>
          <w:rFonts w:ascii="Times New Roman" w:hAnsi="Times New Roman"/>
          <w:sz w:val="24"/>
          <w:szCs w:val="24"/>
        </w:rPr>
        <w:t xml:space="preserve"> Анализ и интерпретация социологической информации.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27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7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D99B214" w14:textId="77777777" w:rsidR="005D65A5" w:rsidRPr="002E27F9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27F9" w14:paraId="5A1C9382" w14:textId="77777777" w:rsidTr="00801458">
        <w:tc>
          <w:tcPr>
            <w:tcW w:w="2336" w:type="dxa"/>
          </w:tcPr>
          <w:p w14:paraId="4C518DAB" w14:textId="77777777" w:rsidR="005D65A5" w:rsidRPr="002E27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27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27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27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27F9" w14:paraId="07658034" w14:textId="77777777" w:rsidTr="00801458">
        <w:tc>
          <w:tcPr>
            <w:tcW w:w="2336" w:type="dxa"/>
          </w:tcPr>
          <w:p w14:paraId="1553D698" w14:textId="78F29BFB" w:rsidR="005D65A5" w:rsidRPr="002E27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E27F9" w14:paraId="7D91AC2E" w14:textId="77777777" w:rsidTr="00801458">
        <w:tc>
          <w:tcPr>
            <w:tcW w:w="2336" w:type="dxa"/>
          </w:tcPr>
          <w:p w14:paraId="022AE27D" w14:textId="77777777" w:rsidR="005D65A5" w:rsidRPr="002E27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3F8A4F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Учебный проект</w:t>
            </w:r>
          </w:p>
        </w:tc>
        <w:tc>
          <w:tcPr>
            <w:tcW w:w="2336" w:type="dxa"/>
          </w:tcPr>
          <w:p w14:paraId="1AA9DBAF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5D9109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E27F9" w14:paraId="28CDCFCA" w14:textId="77777777" w:rsidTr="00801458">
        <w:tc>
          <w:tcPr>
            <w:tcW w:w="2336" w:type="dxa"/>
          </w:tcPr>
          <w:p w14:paraId="58875D77" w14:textId="77777777" w:rsidR="005D65A5" w:rsidRPr="002E27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199417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532BD7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C5D01C" w14:textId="77777777" w:rsidR="005D65A5" w:rsidRPr="002E27F9" w:rsidRDefault="007478E0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2E27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E27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2E27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27F9" w14:paraId="105EFFC8" w14:textId="77777777" w:rsidTr="00B44880">
        <w:tc>
          <w:tcPr>
            <w:tcW w:w="562" w:type="dxa"/>
          </w:tcPr>
          <w:p w14:paraId="751A416A" w14:textId="77777777" w:rsidR="002E27F9" w:rsidRPr="009E6058" w:rsidRDefault="002E27F9" w:rsidP="00B448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4C7CDE" w14:textId="77777777" w:rsidR="002E27F9" w:rsidRPr="002E27F9" w:rsidRDefault="002E27F9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7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F4B6EC" w14:textId="77777777" w:rsidR="002E27F9" w:rsidRPr="002E27F9" w:rsidRDefault="002E27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E27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2E27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27F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4"/>
      <w:bookmarkEnd w:id="25"/>
      <w:proofErr w:type="gramEnd"/>
    </w:p>
    <w:p w14:paraId="2366C093" w14:textId="77777777" w:rsidR="00B8237E" w:rsidRPr="002E27F9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27F9" w14:paraId="0267C479" w14:textId="77777777" w:rsidTr="00801458">
        <w:tc>
          <w:tcPr>
            <w:tcW w:w="2500" w:type="pct"/>
          </w:tcPr>
          <w:p w14:paraId="37F699C9" w14:textId="77777777" w:rsidR="00B8237E" w:rsidRPr="002E27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27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7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27F9" w14:paraId="3F240151" w14:textId="77777777" w:rsidTr="00801458">
        <w:tc>
          <w:tcPr>
            <w:tcW w:w="2500" w:type="pct"/>
          </w:tcPr>
          <w:p w14:paraId="61E91592" w14:textId="61A0874C" w:rsidR="00B8237E" w:rsidRPr="002E27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27F9" w:rsidRDefault="005C548A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27F9" w14:paraId="65891BC5" w14:textId="77777777" w:rsidTr="00801458">
        <w:tc>
          <w:tcPr>
            <w:tcW w:w="2500" w:type="pct"/>
          </w:tcPr>
          <w:p w14:paraId="7AA93765" w14:textId="77777777" w:rsidR="00B8237E" w:rsidRPr="002E27F9" w:rsidRDefault="00B8237E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BF14AD" w14:textId="77777777" w:rsidR="00B8237E" w:rsidRPr="002E27F9" w:rsidRDefault="005C548A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27F9" w14:paraId="613B5F44" w14:textId="77777777" w:rsidTr="00801458">
        <w:tc>
          <w:tcPr>
            <w:tcW w:w="2500" w:type="pct"/>
          </w:tcPr>
          <w:p w14:paraId="57FB361F" w14:textId="77777777" w:rsidR="00B8237E" w:rsidRPr="002E27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583022" w14:textId="77777777" w:rsidR="00B8237E" w:rsidRPr="002E27F9" w:rsidRDefault="005C548A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2E27F9" w14:paraId="5ACF36A6" w14:textId="77777777" w:rsidTr="00801458">
        <w:tc>
          <w:tcPr>
            <w:tcW w:w="2500" w:type="pct"/>
          </w:tcPr>
          <w:p w14:paraId="3DC2A884" w14:textId="77777777" w:rsidR="00B8237E" w:rsidRPr="002E27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FC7B09C" w14:textId="77777777" w:rsidR="00B8237E" w:rsidRPr="002E27F9" w:rsidRDefault="005C548A" w:rsidP="0080145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F51588" w:rsidRPr="002E27F9" w14:paraId="14FC21A8" w14:textId="77777777" w:rsidTr="00F51588">
        <w:tc>
          <w:tcPr>
            <w:tcW w:w="2500" w:type="pct"/>
          </w:tcPr>
          <w:p w14:paraId="624B2FF4" w14:textId="5486D51F" w:rsidR="00F51588" w:rsidRPr="002E27F9" w:rsidRDefault="00F51588" w:rsidP="00F51588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  <w:bookmarkStart w:id="26" w:name="_GoBack"/>
            <w:bookmarkEnd w:id="26"/>
          </w:p>
        </w:tc>
        <w:tc>
          <w:tcPr>
            <w:tcW w:w="2500" w:type="pct"/>
          </w:tcPr>
          <w:p w14:paraId="797B947B" w14:textId="77777777" w:rsidR="00F51588" w:rsidRPr="002E27F9" w:rsidRDefault="00F51588" w:rsidP="00D342D7">
            <w:pPr>
              <w:rPr>
                <w:rFonts w:ascii="Times New Roman" w:hAnsi="Times New Roman" w:cs="Times New Roman"/>
              </w:rPr>
            </w:pPr>
            <w:r w:rsidRPr="002E27F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2E27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52C05" w14:textId="77777777" w:rsidR="003F5DF9" w:rsidRDefault="003F5DF9" w:rsidP="00315CA6">
      <w:pPr>
        <w:spacing w:after="0" w:line="240" w:lineRule="auto"/>
      </w:pPr>
      <w:r>
        <w:separator/>
      </w:r>
    </w:p>
  </w:endnote>
  <w:endnote w:type="continuationSeparator" w:id="0">
    <w:p w14:paraId="0CD04D6B" w14:textId="77777777" w:rsidR="003F5DF9" w:rsidRDefault="003F5D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58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CED0C" w14:textId="77777777" w:rsidR="003F5DF9" w:rsidRDefault="003F5DF9" w:rsidP="00315CA6">
      <w:pPr>
        <w:spacing w:after="0" w:line="240" w:lineRule="auto"/>
      </w:pPr>
      <w:r>
        <w:separator/>
      </w:r>
    </w:p>
  </w:footnote>
  <w:footnote w:type="continuationSeparator" w:id="0">
    <w:p w14:paraId="63D272A9" w14:textId="77777777" w:rsidR="003F5DF9" w:rsidRDefault="003F5D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abstractNum w:abstractNumId="8">
    <w:nsid w:val="7FCD21DE"/>
    <w:multiLevelType w:val="hybridMultilevel"/>
    <w:tmpl w:val="29FA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7F9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DF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A3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1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2E27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2E27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15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1%86%D0%B8%D0%B0%D0%BB%D1%8C%D0%BD%D0%BE%D0%B5%20%D0%BF%D1%80%D0%BE%D0%B3%D0%BD%D0%BE%D0%B7%D0%B8%D1%80%D0%BE%D0%B2%D0%B0%D0%BD%D0%B8%D0%B5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2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584da600-618e-4fdb-824e-19f60e20157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71D0F-2B6D-48B0-B58A-AF8D21D5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2521</Words>
  <Characters>19967</Characters>
  <Application>Microsoft Office Word</Application>
  <DocSecurity>0</DocSecurity>
  <Lines>767</Lines>
  <Paragraphs>325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2023-11-01T13:17:00Z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