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C1FA2A5" w:rsidR="001400FE" w:rsidRPr="00352B6F" w:rsidRDefault="0039065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9065E">
        <w:rPr>
          <w:rFonts w:ascii="Times New Roman" w:hAnsi="Times New Roman" w:cs="Times New Roman"/>
          <w:b/>
          <w:bCs/>
          <w:i/>
          <w:sz w:val="32"/>
          <w:szCs w:val="32"/>
        </w:rPr>
        <w:t>Социальные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97E0C2B" w:rsidR="00C52FB4" w:rsidRPr="00352B6F" w:rsidRDefault="001B77F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B77F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FBF5B0" w:rsidR="00A77598" w:rsidRPr="0039065E" w:rsidRDefault="003906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B77F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1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Галиндабаева</w:t>
            </w:r>
            <w:proofErr w:type="spell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 xml:space="preserve"> Вера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6DED38" w:rsidR="004475DA" w:rsidRPr="0039065E" w:rsidRDefault="003906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CFDD9C" w14:textId="77777777" w:rsidR="003D314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7185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_Toc183187185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1758948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6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_Toc183187186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520604F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7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_Toc183187187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61B5F4F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8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_Toc183187188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232444C6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9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_Toc183187189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16F290F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0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_Toc183187190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60870914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1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_Toc183187191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7741BEF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2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_Toc183187192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7C60673A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3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_Toc183187193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9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965203F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4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_Toc183187194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10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5792D43F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5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_Toc183187195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11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6E55A0A" w14:textId="77777777" w:rsidR="003D3149" w:rsidRDefault="00107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6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_Toc183187196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7BC13B7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7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_Toc183187197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254D2468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8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_Toc183187198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B7A63DA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9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_Toc183187199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1557345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0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_Toc183187200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633E614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1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_Toc183187201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00E2FBC" w14:textId="77777777" w:rsidR="003D3149" w:rsidRDefault="00107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2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_Toc183187202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7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современными методами сбора, обработки и анализа данных для проведения социологического исследования и получения научного социологического знания.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7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276D340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39065E" w:rsidRPr="0039065E">
        <w:rPr>
          <w:sz w:val="28"/>
          <w:szCs w:val="28"/>
        </w:rPr>
        <w:t>Социальные технологии</w:t>
      </w:r>
      <w:r w:rsidR="0039065E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71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3D31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1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1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1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1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31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D3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1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D31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149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lang w:bidi="ru-RU"/>
              </w:rPr>
              <w:t>ОПК-1.1 - Обосновывает выбор информационно-коммуникационных технологий для постановки и решения задач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149">
              <w:rPr>
                <w:rFonts w:ascii="Times New Roman" w:hAnsi="Times New Roman" w:cs="Times New Roman"/>
              </w:rPr>
              <w:t>информационно-коммуникационные технологии.</w:t>
            </w:r>
            <w:r w:rsidRPr="003D31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149">
              <w:rPr>
                <w:rFonts w:ascii="Times New Roman" w:hAnsi="Times New Roman" w:cs="Times New Roman"/>
              </w:rPr>
              <w:t xml:space="preserve">аргументированно обосновывает использование информационно-коммуникационных технологий в 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3D3149">
              <w:rPr>
                <w:rFonts w:ascii="Times New Roman" w:hAnsi="Times New Roman" w:cs="Times New Roman"/>
              </w:rPr>
              <w:t xml:space="preserve"> с целями исследования.</w:t>
            </w:r>
            <w:r w:rsidRPr="003D31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31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149">
              <w:rPr>
                <w:rFonts w:ascii="Times New Roman" w:hAnsi="Times New Roman" w:cs="Times New Roman"/>
              </w:rPr>
              <w:t>способами применения современных информационных технологий для организации и проведения социологических исследований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D3149" w14:paraId="4816316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51B0" w14:textId="77777777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3D31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149">
              <w:rPr>
                <w:rFonts w:ascii="Times New Roman" w:hAnsi="Times New Roman" w:cs="Times New Roman"/>
              </w:rPr>
              <w:t xml:space="preserve">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8C07" w14:textId="77777777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lang w:bidi="ru-RU"/>
              </w:rPr>
              <w:t>ОПК-2.2 - На основе концепций и теорий социологии формулирует задачи и гипотезы для выполнения исследовательских задач при постановке прикладных и фундаментальных социологических исследований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C023" w14:textId="77777777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149">
              <w:rPr>
                <w:rFonts w:ascii="Times New Roman" w:hAnsi="Times New Roman" w:cs="Times New Roman"/>
              </w:rPr>
              <w:t>методы социологических исследований.</w:t>
            </w:r>
            <w:r w:rsidRPr="003D3149">
              <w:rPr>
                <w:rFonts w:ascii="Times New Roman" w:hAnsi="Times New Roman" w:cs="Times New Roman"/>
              </w:rPr>
              <w:t xml:space="preserve"> </w:t>
            </w:r>
          </w:p>
          <w:p w14:paraId="3E6BBF27" w14:textId="77777777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149">
              <w:rPr>
                <w:rFonts w:ascii="Times New Roman" w:hAnsi="Times New Roman" w:cs="Times New Roman"/>
              </w:rPr>
              <w:t>разрабатывать программу прикладных и фундаментальных социологических исследований на основе современных социологических теорий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6911D19" w14:textId="77777777" w:rsidR="00751095" w:rsidRPr="003D31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149">
              <w:rPr>
                <w:rFonts w:ascii="Times New Roman" w:hAnsi="Times New Roman" w:cs="Times New Roman"/>
              </w:rPr>
              <w:t>навыками формулировки цели, задач и гипотез для выполнения исследовательских задач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D31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71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Программа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Логика социологического исследования. Этапы формирования программы социологи-ческого исследования. Количественный и качественный подход. Качественный и количе-ственный подходы существенно различаются по общей направленности и стадиям социоло-гического анализа. Уровни анализа: микро- и макроанализ. Постановка проблемы: отличие научной проблемы от социальной. Предмет, объект и цели социологического исследования. Операционализация понятий, выбор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E59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331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методов сбора данных, уровни измерений и валидность.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40A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Программы социальных исследований можно разделить на две большие группы. Значительную часть методов, используемых в т.н. качественной социологии, можно отнести к разведывательным методам. Их общей особенностью является индукция. Уровни измерений: номинальные («назывательных») шкалы, порядковые (ординальные) шкалы, метрические шкалы. Валидное исследование спланировано так, чтобы исключить альтернативные объяснения наблюдаемого явления. Выделяют хронологическую валидность, валидность статистического вывода, внутреннюю валидность, конструктивную и внешнюю валидность.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51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A1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AC6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F78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04659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F0A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Вопросник / анкета в социологическом исследовании.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F5B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Составление вопросника - самая непростая часть проектирования исследования. Незначительные изменения в формулировке вопроса могут вызывать существенные различия в ответах. Например, количество положительных ответов уменьшается, как только вопросы становятся более конкретными. Правила разработки вопросника. Последовательность вопросов. Четыре фактора ошибок ответа респондентов.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F30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416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F3F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C3E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0B2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7CC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Выборка. Дескриптивная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657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выборки в количественном исследовании. В выборочном исследовании оценивается вероятность того, что оценки параметров (характеристик совокупностей), полученные из выборки, достаточно близки к истинным значениям параметров совокупности.  Меры вариации. Среднее абсолютное отклонение. Выборочное распределение среднего, ошибка среднего. Малая роль размера генеральной совокупности. Описание данных: размер выборки, медиана, мода, стандартное отклонение, дисперсия, стандартная ошибка.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A6C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34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FA1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032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72F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ABF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Шкала Лайкерта, шкала Терстоуна, шкала Богардуса.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02E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Шкалы для измерения индивидуальных установок. Шкала Лайкерта широко применяется для измерения отношений респондента к предмету исследования.</w:t>
            </w:r>
            <w:r w:rsidRPr="00352B6F">
              <w:rPr>
                <w:lang w:bidi="ru-RU"/>
              </w:rPr>
              <w:br/>
              <w:t>Респондент выражает свое согласие или несогласие с каждым суждением (из предложенного набора) по шкале оценок (из 3, 4, 5, 6, 7 или более пунктов), а его место на итоговой шкале определяется суммой оценок каждого отдельного суждения. Шкала Терстоуна или метод равнокажущихся интервалов. Респондент выбирает из 11 высказываний те, с которыми он согласен. Подсчитывается среднее значение всех выбранных показателей, характеризующих общую оценку отношения к объекту измерения. Ранговая шкала Богардуса используется для измерения социальной дистанции между группами. Вычисляется средний ранг.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237D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6CB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3C62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726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FC6D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5E6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Формальный статистический вывод. Нормальное распределение и распределения Стьюдента.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A38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Нулевая и альтернативная гипотезы, их проверка и уровень значимости. Нулевая гипотеза - утверждение, подвергающее сомнению значимость результатов выборочного исследования. Альтернативная гипотеза заключается в утверждении, что нулевая гипотеза неверна. Кумулятивная или интегральная значимость. Закон нормального распределения.  Метрические переменные подчинены закону нормального распределения.  Его характерной особенностью является то, что значения близкие к средним встречаются достаточно часто, а большие отклонения от средней, хотя и случаются, но очень редко.  Стандартное нормальное распределение. Т-распределения Стьюдента и t-тест.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F87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F8F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68F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DC9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4DA8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2C5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Сравнение пропорций. Хи-квадрат.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853E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данных, которые сильно отличаются от нормального распределения. Нулевая гипотеза предполагает, что достоверных различий между сравниваемыми распределениями нет. Для оценки существенности этих различий можно обратиться к критерию Хи-квадрат. Модель равной вероятности. Модель равных пропорций. Насыщенная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E30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C83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DDB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1B8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E541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8EF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Непараметрические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A53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Для переменных с неизвестным распределением используют непараметрические методы.  Несмотря на такое название, они тоже предназначены для того, чтобы на основе оценок из выборки делать выводы о каких-то параметрах генеральной совокупности.  Но при использовании этих методов мы не связаны такими параметрами распределения ГС, как асимметрия, стандартное отклонение и т.п., и можем ничего о них знать. Непараметрические методы, в отличие от параметрических, пользуются не числами, непосредственно полученными из измерений, а их преобразованиями в знаки или ранги.  Знаковый тест. Тест Манна-Уитни.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9E3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1FF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8B2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1CD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A2185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466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Исследовательский вопрос в качественном исследовании.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1B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исследовательского вопроса в качественном исследовании. Взаимосвязь теории и исследовательского вопроса в качественном исследовании. Особенности выборки в качественном исследовании. Типы выборок: теоретическая (Глейзер Б. и Страусс А.), целевая и целеориентированная (Ковалев Е. и Штейнберг И.), целенаправленная, «удобная», теорети-ческая (Маршалл М.).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76D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1D0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870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056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3486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7C0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Метод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426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интервью в качественных и количественных исследованиях. Интервью — один из наиболее распространенных методов сбора информации. По форме интервью многообразны: формализованные (структурированные) и неформализованные (неструктурированные) интервью. Это континуум с промежуточными типами, различающимися по степени их формализации. Цели интервью. Если целью количественного опроса является описание элементарных характеристик большой группы людей, то в качественном цель сдвигается совершен-но в ином направлении — «получение качественных описаний жизненного мира субъекта для интерпретации их смысла» (Kvale 2003). Качественное интервью обычно имеет полуструктурированный вид. Отбор информантов. Понятие глубинного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AB1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355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C37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A7A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292CA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5FD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Исследование конкретного случая.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8AAD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отдельного случая (или кейс-стади) — традиционная тактика качественного исследования для изучения уникального объекта в совокупности его взаимосвязей. Главная особенность данной стратегии – использование двух и более методов сбора информации об объекте исследования. Выделяют единичное и множественное кейс-стади. Принципы подбора случаев в рамках стратегии множественного кейс-стади. Метод триангуляции данных – основной метод проверки валидности данных в исследованиях кейсстади. Типы триангуляций: триангуляция источников, исследовательская треангуляция, теоретическая триангуляция, методическая триангуляция.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3FF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F02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E89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6DF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463E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3D1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Обоснованная теория. Кодирование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2F1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Авторы обоснованной теории рассматривает процесс кодирования как многоступенчатую процедуру приближения к концептам и теоретизированию и различает в нем несколько смысловых этапов: открытое, осевое и выборочное кодирование. С помощью открытого кодирования исследователь выделяет все темы, имеющиеся в тексте, как категории, находящиеся на очень низком уровне абстракции. Осевое кодирование концентрируется на самих кодах и их возможном уточнении применительно к определенному контексту, устанавливает ось ключевых категорий.  Выборочное кодирование является последним этапом анализа тек-ста, когда уже становится ясна центральная тема и ее формулировка. Основная цель кодирования данных формулировка обоснованной теории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12D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0AC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ED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75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7BF9C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AC9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Метод биографического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375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жизни, или биографический метод - изучение индивидуального пути и жизненного опыта на разных стадиях (от детства к взрослению и старению). История метода. Выборка. Классический пример использования этой тактики описывает жизненные практики человека, оказавшегося в нетипичной или уникальной социальной ситуации: история Агнес (Гарфинкель, 1967). Чикагская школа: «Польский крестьянин в Европе и Америке» У. Томаса и Ф. Знанецкого.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D4D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718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DC8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F0A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0268B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924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 дискурс-анализа.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5DB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критического дискурс-анализа: Ю. Хабермас, Л. Альтюссер, Франкфуртская школа, А. Грамщи и М. Фуко. КДА концептуализирует язык как форму соци-альной практики. Метод направлен на то, чтобы показать людям, что язык и социальная структура взаимно влияют друг на друга, так как часто они этого не осознают. Основные понятия: дискурс, дискурсивное событие, текст, интердискурсивность, жанр, порядок дискурса. Структура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16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16F1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BFC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4CA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ADAC4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5F4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Метод конверсационного анализа: категоризация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7179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анализа - понять, когда и как члены общества создают описания, чтобы впоследствии представить механизм, который они используют для производства уместных и подходящих описаний. Данный метод направлен на конструирование «механизма», который покажет — как получается так, что слушатели понимают этот фрагмент в основном одинаково. Согласно Саксу анализ состоит из выделения следующих компонентов: а) категории, которые используют для определения объектов или людей; б) совокупности, т.е. категории, которые воспринимают как принадлежащие к одной и той же совокупности; с) деятельность, связанная с категориями. Правила процесса описания.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1A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421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C09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3AA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71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71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31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3149" w:rsidRDefault="00107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https://znanium.com/catalog/document?pid=1047522</w:t>
              </w:r>
            </w:hyperlink>
          </w:p>
        </w:tc>
      </w:tr>
      <w:tr w:rsidR="00262CF0" w:rsidRPr="007E6725" w14:paraId="4DA1A7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B104D2" w14:textId="77777777" w:rsidR="00262CF0" w:rsidRPr="003D31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В.И.. Методы социологического исследования: учебник. / В.И. </w:t>
            </w: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, А.И. Кравченко. — Москва</w:t>
            </w:r>
            <w:proofErr w:type="gram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768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12A71C" w14:textId="77777777" w:rsidR="00262CF0" w:rsidRPr="003D3149" w:rsidRDefault="00107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https://znanium.com/catalog/document?pid=1008978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71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1E2E4C" w14:textId="77777777" w:rsidTr="007B550D">
        <w:tc>
          <w:tcPr>
            <w:tcW w:w="9345" w:type="dxa"/>
          </w:tcPr>
          <w:p w14:paraId="4D983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4B6A4A" w14:textId="77777777" w:rsidTr="007B550D">
        <w:tc>
          <w:tcPr>
            <w:tcW w:w="9345" w:type="dxa"/>
          </w:tcPr>
          <w:p w14:paraId="74E30B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C4F6F3" w14:textId="77777777" w:rsidTr="007B550D">
        <w:tc>
          <w:tcPr>
            <w:tcW w:w="9345" w:type="dxa"/>
          </w:tcPr>
          <w:p w14:paraId="793971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A2FDF9" w14:textId="77777777" w:rsidTr="007B550D">
        <w:tc>
          <w:tcPr>
            <w:tcW w:w="9345" w:type="dxa"/>
          </w:tcPr>
          <w:p w14:paraId="3E4296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71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73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7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31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3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1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3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1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31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3149">
              <w:rPr>
                <w:sz w:val="22"/>
                <w:szCs w:val="22"/>
              </w:rPr>
              <w:t>комплексом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3D3149">
              <w:rPr>
                <w:sz w:val="22"/>
                <w:szCs w:val="22"/>
                <w:lang w:val="en-US"/>
              </w:rPr>
              <w:t>HP</w:t>
            </w:r>
            <w:r w:rsidRPr="003D3149">
              <w:rPr>
                <w:sz w:val="22"/>
                <w:szCs w:val="22"/>
              </w:rPr>
              <w:t xml:space="preserve"> 250 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6 1</w:t>
            </w:r>
            <w:r w:rsidRPr="003D3149">
              <w:rPr>
                <w:sz w:val="22"/>
                <w:szCs w:val="22"/>
                <w:lang w:val="en-US"/>
              </w:rPr>
              <w:t>WY</w:t>
            </w:r>
            <w:r w:rsidRPr="003D3149">
              <w:rPr>
                <w:sz w:val="22"/>
                <w:szCs w:val="22"/>
              </w:rPr>
              <w:t>58</w:t>
            </w:r>
            <w:r w:rsidRPr="003D3149">
              <w:rPr>
                <w:sz w:val="22"/>
                <w:szCs w:val="22"/>
                <w:lang w:val="en-US"/>
              </w:rPr>
              <w:t>EA</w:t>
            </w:r>
            <w:r w:rsidRPr="003D3149">
              <w:rPr>
                <w:sz w:val="22"/>
                <w:szCs w:val="22"/>
              </w:rPr>
              <w:t xml:space="preserve">, Мультимедийный проектор </w:t>
            </w:r>
            <w:r w:rsidRPr="003D3149">
              <w:rPr>
                <w:sz w:val="22"/>
                <w:szCs w:val="22"/>
                <w:lang w:val="en-US"/>
              </w:rPr>
              <w:t>LG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PF</w:t>
            </w:r>
            <w:r w:rsidRPr="003D3149">
              <w:rPr>
                <w:sz w:val="22"/>
                <w:szCs w:val="22"/>
              </w:rPr>
              <w:t>1500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3149" w14:paraId="047689D8" w14:textId="77777777" w:rsidTr="008416EB">
        <w:tc>
          <w:tcPr>
            <w:tcW w:w="7797" w:type="dxa"/>
            <w:shd w:val="clear" w:color="auto" w:fill="auto"/>
          </w:tcPr>
          <w:p w14:paraId="56F5F0D4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3149">
              <w:rPr>
                <w:sz w:val="22"/>
                <w:szCs w:val="22"/>
              </w:rPr>
              <w:t>комплексом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3D314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3D3149">
              <w:rPr>
                <w:sz w:val="22"/>
                <w:szCs w:val="22"/>
                <w:lang w:val="en-US"/>
              </w:rPr>
              <w:t>Intel</w:t>
            </w:r>
            <w:r w:rsidRPr="003D3149">
              <w:rPr>
                <w:sz w:val="22"/>
                <w:szCs w:val="22"/>
              </w:rPr>
              <w:t xml:space="preserve">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3149">
              <w:rPr>
                <w:sz w:val="22"/>
                <w:szCs w:val="22"/>
              </w:rPr>
              <w:t>3 2100 3.1/2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/500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</w:t>
            </w:r>
            <w:r w:rsidRPr="003D3149">
              <w:rPr>
                <w:sz w:val="22"/>
                <w:szCs w:val="22"/>
                <w:lang w:val="en-US"/>
              </w:rPr>
              <w:t>LG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L</w:t>
            </w:r>
            <w:r w:rsidRPr="003D314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3D3149">
              <w:rPr>
                <w:sz w:val="22"/>
                <w:szCs w:val="22"/>
              </w:rPr>
              <w:t>Мультимедиф</w:t>
            </w:r>
            <w:proofErr w:type="spellEnd"/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Epson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EB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X</w:t>
            </w:r>
            <w:r w:rsidRPr="003D314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TA</w:t>
            </w:r>
            <w:r w:rsidRPr="003D314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D3149">
              <w:rPr>
                <w:sz w:val="22"/>
                <w:szCs w:val="22"/>
                <w:lang w:val="en-US"/>
              </w:rPr>
              <w:t>Hi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Fi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PRO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MASK</w:t>
            </w:r>
            <w:r w:rsidRPr="003D3149">
              <w:rPr>
                <w:sz w:val="22"/>
                <w:szCs w:val="22"/>
              </w:rPr>
              <w:t>6</w:t>
            </w:r>
            <w:r w:rsidRPr="003D3149">
              <w:rPr>
                <w:sz w:val="22"/>
                <w:szCs w:val="22"/>
                <w:lang w:val="en-US"/>
              </w:rPr>
              <w:t>T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W</w:t>
            </w:r>
            <w:r w:rsidRPr="003D3149">
              <w:rPr>
                <w:sz w:val="22"/>
                <w:szCs w:val="22"/>
              </w:rPr>
              <w:t xml:space="preserve"> - 2 шт., Экран  с электроприводом </w:t>
            </w:r>
            <w:r w:rsidRPr="003D3149">
              <w:rPr>
                <w:sz w:val="22"/>
                <w:szCs w:val="22"/>
                <w:lang w:val="en-US"/>
              </w:rPr>
              <w:t>Draper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Baronet</w:t>
            </w:r>
            <w:r w:rsidRPr="003D314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3D3149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4D7C6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3149" w14:paraId="673F6966" w14:textId="77777777" w:rsidTr="008416EB">
        <w:tc>
          <w:tcPr>
            <w:tcW w:w="7797" w:type="dxa"/>
            <w:shd w:val="clear" w:color="auto" w:fill="auto"/>
          </w:tcPr>
          <w:p w14:paraId="5292DED0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401 </w:t>
            </w:r>
            <w:proofErr w:type="spellStart"/>
            <w:r w:rsidRPr="003D3149">
              <w:rPr>
                <w:sz w:val="22"/>
                <w:szCs w:val="22"/>
              </w:rPr>
              <w:t>пом</w:t>
            </w:r>
            <w:proofErr w:type="spellEnd"/>
            <w:r w:rsidRPr="003D314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D3149">
              <w:rPr>
                <w:sz w:val="22"/>
                <w:szCs w:val="22"/>
              </w:rPr>
              <w:t>комплекс"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D3149">
              <w:rPr>
                <w:sz w:val="22"/>
                <w:szCs w:val="22"/>
                <w:lang w:val="en-US"/>
              </w:rPr>
              <w:t>Intel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Core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I</w:t>
            </w:r>
            <w:r w:rsidRPr="003D3149">
              <w:rPr>
                <w:sz w:val="22"/>
                <w:szCs w:val="22"/>
              </w:rPr>
              <w:t>5-7400/</w:t>
            </w:r>
            <w:r w:rsidRPr="003D3149">
              <w:rPr>
                <w:sz w:val="22"/>
                <w:szCs w:val="22"/>
                <w:lang w:val="en-US"/>
              </w:rPr>
              <w:t>DDR</w:t>
            </w:r>
            <w:r w:rsidRPr="003D3149">
              <w:rPr>
                <w:sz w:val="22"/>
                <w:szCs w:val="22"/>
              </w:rPr>
              <w:t>4 8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/1</w:t>
            </w:r>
            <w:r w:rsidRPr="003D3149">
              <w:rPr>
                <w:sz w:val="22"/>
                <w:szCs w:val="22"/>
                <w:lang w:val="en-US"/>
              </w:rPr>
              <w:t>Tb</w:t>
            </w:r>
            <w:r w:rsidRPr="003D3149">
              <w:rPr>
                <w:sz w:val="22"/>
                <w:szCs w:val="22"/>
              </w:rPr>
              <w:t>/</w:t>
            </w:r>
            <w:r w:rsidRPr="003D3149">
              <w:rPr>
                <w:sz w:val="22"/>
                <w:szCs w:val="22"/>
                <w:lang w:val="en-US"/>
              </w:rPr>
              <w:t>Dell</w:t>
            </w:r>
            <w:r w:rsidRPr="003D3149">
              <w:rPr>
                <w:sz w:val="22"/>
                <w:szCs w:val="22"/>
              </w:rPr>
              <w:t xml:space="preserve"> 23 </w:t>
            </w:r>
            <w:r w:rsidRPr="003D3149">
              <w:rPr>
                <w:sz w:val="22"/>
                <w:szCs w:val="22"/>
                <w:lang w:val="en-US"/>
              </w:rPr>
              <w:t>E</w:t>
            </w:r>
            <w:r w:rsidRPr="003D3149">
              <w:rPr>
                <w:sz w:val="22"/>
                <w:szCs w:val="22"/>
              </w:rPr>
              <w:t>2318</w:t>
            </w:r>
            <w:r w:rsidRPr="003D3149">
              <w:rPr>
                <w:sz w:val="22"/>
                <w:szCs w:val="22"/>
                <w:lang w:val="en-US"/>
              </w:rPr>
              <w:t>H</w:t>
            </w:r>
            <w:r w:rsidRPr="003D3149">
              <w:rPr>
                <w:sz w:val="22"/>
                <w:szCs w:val="22"/>
              </w:rPr>
              <w:t xml:space="preserve"> - 20 шт., Ноутбук </w:t>
            </w:r>
            <w:r w:rsidRPr="003D3149">
              <w:rPr>
                <w:sz w:val="22"/>
                <w:szCs w:val="22"/>
                <w:lang w:val="en-US"/>
              </w:rPr>
              <w:t>HP</w:t>
            </w:r>
            <w:r w:rsidRPr="003D3149">
              <w:rPr>
                <w:sz w:val="22"/>
                <w:szCs w:val="22"/>
              </w:rPr>
              <w:t xml:space="preserve"> 250 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6 1</w:t>
            </w:r>
            <w:r w:rsidRPr="003D3149">
              <w:rPr>
                <w:sz w:val="22"/>
                <w:szCs w:val="22"/>
                <w:lang w:val="en-US"/>
              </w:rPr>
              <w:t>WY</w:t>
            </w:r>
            <w:r w:rsidRPr="003D3149">
              <w:rPr>
                <w:sz w:val="22"/>
                <w:szCs w:val="22"/>
              </w:rPr>
              <w:t>58</w:t>
            </w:r>
            <w:r w:rsidRPr="003D3149">
              <w:rPr>
                <w:sz w:val="22"/>
                <w:szCs w:val="22"/>
                <w:lang w:val="en-US"/>
              </w:rPr>
              <w:t>EA</w:t>
            </w:r>
            <w:r w:rsidRPr="003D314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7AA601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71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7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7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71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149" w14:paraId="483EB39F" w14:textId="77777777" w:rsidTr="002A4DBE">
        <w:tc>
          <w:tcPr>
            <w:tcW w:w="562" w:type="dxa"/>
          </w:tcPr>
          <w:p w14:paraId="7DCB4BA1" w14:textId="77777777" w:rsidR="003D3149" w:rsidRPr="0039065E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215173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71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31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71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31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3149" w14:paraId="5A1C9382" w14:textId="77777777" w:rsidTr="00801458">
        <w:tc>
          <w:tcPr>
            <w:tcW w:w="2336" w:type="dxa"/>
          </w:tcPr>
          <w:p w14:paraId="4C518DAB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3149" w14:paraId="07658034" w14:textId="77777777" w:rsidTr="00801458">
        <w:tc>
          <w:tcPr>
            <w:tcW w:w="2336" w:type="dxa"/>
          </w:tcPr>
          <w:p w14:paraId="1553D698" w14:textId="78F29BFB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D3149" w14:paraId="74BE6A2E" w14:textId="77777777" w:rsidTr="00801458">
        <w:tc>
          <w:tcPr>
            <w:tcW w:w="2336" w:type="dxa"/>
          </w:tcPr>
          <w:p w14:paraId="06BB639F" w14:textId="77777777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97E03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1941C38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0B761A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3D3149" w14:paraId="7D84EF64" w14:textId="77777777" w:rsidTr="00801458">
        <w:tc>
          <w:tcPr>
            <w:tcW w:w="2336" w:type="dxa"/>
          </w:tcPr>
          <w:p w14:paraId="47FC6364" w14:textId="77777777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7DD6C2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A4ABBD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5D54A5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3D31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31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7200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D314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149" w:rsidRPr="003D3149" w14:paraId="26DD074B" w14:textId="77777777" w:rsidTr="002A4DBE">
        <w:tc>
          <w:tcPr>
            <w:tcW w:w="562" w:type="dxa"/>
          </w:tcPr>
          <w:p w14:paraId="771F254A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E68731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7DA491" w14:textId="77777777" w:rsidR="003D3149" w:rsidRPr="003D3149" w:rsidRDefault="003D31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31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7201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D31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3149" w14:paraId="0267C479" w14:textId="77777777" w:rsidTr="00801458">
        <w:tc>
          <w:tcPr>
            <w:tcW w:w="2500" w:type="pct"/>
          </w:tcPr>
          <w:p w14:paraId="37F699C9" w14:textId="77777777" w:rsidR="00B8237E" w:rsidRPr="003D3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3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3149" w14:paraId="3F240151" w14:textId="77777777" w:rsidTr="00801458">
        <w:tc>
          <w:tcPr>
            <w:tcW w:w="2500" w:type="pct"/>
          </w:tcPr>
          <w:p w14:paraId="61E91592" w14:textId="61A0874C" w:rsidR="00B8237E" w:rsidRPr="003D3149" w:rsidRDefault="00B8237E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D3149" w:rsidRDefault="005C548A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D3149" w14:paraId="4C88F529" w14:textId="77777777" w:rsidTr="00801458">
        <w:tc>
          <w:tcPr>
            <w:tcW w:w="2500" w:type="pct"/>
          </w:tcPr>
          <w:p w14:paraId="6FE0CB08" w14:textId="77777777" w:rsidR="00B8237E" w:rsidRPr="003D3149" w:rsidRDefault="00B8237E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D9EDEA" w14:textId="77777777" w:rsidR="00B8237E" w:rsidRPr="003D3149" w:rsidRDefault="005C548A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3D31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72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4BACB" w14:textId="77777777" w:rsidR="0010738C" w:rsidRDefault="0010738C" w:rsidP="00315CA6">
      <w:pPr>
        <w:spacing w:after="0" w:line="240" w:lineRule="auto"/>
      </w:pPr>
      <w:r>
        <w:separator/>
      </w:r>
    </w:p>
  </w:endnote>
  <w:endnote w:type="continuationSeparator" w:id="0">
    <w:p w14:paraId="4C8D07C1" w14:textId="77777777" w:rsidR="0010738C" w:rsidRDefault="001073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7F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E5979" w14:textId="77777777" w:rsidR="0010738C" w:rsidRDefault="0010738C" w:rsidP="00315CA6">
      <w:pPr>
        <w:spacing w:after="0" w:line="240" w:lineRule="auto"/>
      </w:pPr>
      <w:r>
        <w:separator/>
      </w:r>
    </w:p>
  </w:footnote>
  <w:footnote w:type="continuationSeparator" w:id="0">
    <w:p w14:paraId="427FBE46" w14:textId="77777777" w:rsidR="0010738C" w:rsidRDefault="001073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38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7F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65E"/>
    <w:rsid w:val="0039407B"/>
    <w:rsid w:val="003A3814"/>
    <w:rsid w:val="003C34AB"/>
    <w:rsid w:val="003D0D34"/>
    <w:rsid w:val="003D314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92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29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089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4752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883343-94DE-4141-8C9C-3EE14BAC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