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Правовое регулирование оборота культурных ценностей и охраны культурного наследия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Административное, финансовое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78D2338" w:rsidR="00A77598" w:rsidRPr="003C0FCF" w:rsidRDefault="003C0FC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F502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B1C3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1C3C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0B1C3C">
              <w:rPr>
                <w:rFonts w:ascii="Times New Roman" w:hAnsi="Times New Roman" w:cs="Times New Roman"/>
                <w:sz w:val="20"/>
                <w:szCs w:val="20"/>
              </w:rPr>
              <w:t>, Бороздина Ярослава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029687F" w:rsidR="004475DA" w:rsidRPr="003C0FCF" w:rsidRDefault="003C0FC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F502C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A8EBED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47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37CE0DE" w:rsidR="00D75436" w:rsidRDefault="005E46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47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729D4BF" w:rsidR="00D75436" w:rsidRDefault="005E46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47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FAE5DC7" w:rsidR="00D75436" w:rsidRDefault="005E46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47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923D3A2" w:rsidR="00D75436" w:rsidRDefault="005E46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47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5ADB599" w:rsidR="00D75436" w:rsidRDefault="005E46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47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28B4CDC" w:rsidR="00D75436" w:rsidRDefault="005E46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47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1752D58" w:rsidR="00D75436" w:rsidRDefault="005E46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47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650E901" w:rsidR="00D75436" w:rsidRDefault="005E46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47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F1425CA" w:rsidR="00D75436" w:rsidRDefault="005E46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47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441AC70" w:rsidR="00D75436" w:rsidRDefault="005E46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47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F5AF6CB" w:rsidR="00D75436" w:rsidRDefault="005E46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47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BA5E3D1" w:rsidR="00D75436" w:rsidRDefault="005E46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47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12C44DF" w:rsidR="00D75436" w:rsidRDefault="005E46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47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C9F90AC" w:rsidR="00D75436" w:rsidRDefault="005E46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47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AF50C44" w:rsidR="00D75436" w:rsidRDefault="005E46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47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29E3DF0" w:rsidR="00D75436" w:rsidRDefault="005E46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47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30A82B0" w:rsidR="00D75436" w:rsidRDefault="005E46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47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знаний об основах и специфике правового регулирования оборота культурных ценностей и охраны культурного наследия.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Правовое регулирование оборота культурных ценностей и охраны культурного наследия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  <w:gridCol w:w="3738"/>
        <w:gridCol w:w="4474"/>
      </w:tblGrid>
      <w:tr w:rsidR="00751095" w:rsidRPr="000B1C3C" w14:paraId="456F168A" w14:textId="77777777" w:rsidTr="000B1C3C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B1C3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B1C3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B1C3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1C3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B1C3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C3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B1C3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B1C3C" w14:paraId="15D0A9B4" w14:textId="77777777" w:rsidTr="000B1C3C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B1C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</w:rPr>
              <w:t>ПК-1 - Способен сформулировать общие тенденции современного публичного управления и их основные признаки, а также способы реализации в зависимости от поставленной задачи</w:t>
            </w: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B1C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1C3C">
              <w:rPr>
                <w:rFonts w:ascii="Times New Roman" w:hAnsi="Times New Roman" w:cs="Times New Roman"/>
                <w:lang w:bidi="ru-RU"/>
              </w:rPr>
              <w:t>ПК-1.1 - Знает нормативную правовую базу современного публичного управления и способен применить ее в реализации конкретных профессиональных задач администрирования в органе государственной власти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B1C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</w:rPr>
              <w:t xml:space="preserve">Знать: </w:t>
            </w:r>
            <w:r w:rsidR="00316402" w:rsidRPr="000B1C3C">
              <w:rPr>
                <w:rFonts w:ascii="Times New Roman" w:hAnsi="Times New Roman" w:cs="Times New Roman"/>
              </w:rPr>
              <w:t>правовую базу современного публичного управления и способен применить ее в реализации конкретных профессиональных задач администрирования в органе государственной власти.</w:t>
            </w:r>
            <w:r w:rsidRPr="000B1C3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D1AD5A7" w:rsidR="00751095" w:rsidRPr="000B1C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</w:rPr>
              <w:t xml:space="preserve">Уметь: </w:t>
            </w:r>
            <w:r w:rsidR="00FD518F" w:rsidRPr="000B1C3C">
              <w:rPr>
                <w:rFonts w:ascii="Times New Roman" w:hAnsi="Times New Roman" w:cs="Times New Roman"/>
              </w:rPr>
              <w:t>сформулировать общие тенденции современного публичного управления и их основные признаки, а также способы реализации в зависимости от поставленной задачи.</w:t>
            </w:r>
            <w:r w:rsidRPr="000B1C3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98340D5" w:rsidR="00751095" w:rsidRPr="000B1C3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B1C3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B1C3C">
              <w:rPr>
                <w:rFonts w:ascii="Times New Roman" w:hAnsi="Times New Roman" w:cs="Times New Roman"/>
              </w:rPr>
              <w:t>навыком корректного применения полученных знаний в конкретной ситуации профессиональной деятельности.</w:t>
            </w:r>
          </w:p>
        </w:tc>
      </w:tr>
      <w:tr w:rsidR="00751095" w:rsidRPr="000B1C3C" w14:paraId="0F76FC02" w14:textId="77777777" w:rsidTr="000B1C3C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4292B" w14:textId="77777777" w:rsidR="00751095" w:rsidRPr="000B1C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</w:rPr>
              <w:t>ПК-4 - Способен определить приоритеты публичного администрирования в условиях цифровизации и электронного формата оказания государственных услуг, реализации государством его функций</w:t>
            </w: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C3421" w14:textId="77777777" w:rsidR="00751095" w:rsidRPr="000B1C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1C3C">
              <w:rPr>
                <w:rFonts w:ascii="Times New Roman" w:hAnsi="Times New Roman" w:cs="Times New Roman"/>
                <w:lang w:bidi="ru-RU"/>
              </w:rPr>
              <w:t>ПК-4.1 - Знает тенденции современного публичного администрирования в сфере оказания государственных и муниципальных услуг в электронном виде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8CA34" w14:textId="77777777" w:rsidR="00751095" w:rsidRPr="000B1C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</w:rPr>
              <w:t xml:space="preserve">Знать: </w:t>
            </w:r>
            <w:r w:rsidR="00316402" w:rsidRPr="000B1C3C">
              <w:rPr>
                <w:rFonts w:ascii="Times New Roman" w:hAnsi="Times New Roman" w:cs="Times New Roman"/>
              </w:rPr>
              <w:t>тенденции современного публичного администрирования в сфере оказания государственных и муниципальных услуг в электронном виде.</w:t>
            </w:r>
            <w:r w:rsidRPr="000B1C3C">
              <w:rPr>
                <w:rFonts w:ascii="Times New Roman" w:hAnsi="Times New Roman" w:cs="Times New Roman"/>
              </w:rPr>
              <w:t xml:space="preserve"> </w:t>
            </w:r>
          </w:p>
          <w:p w14:paraId="4A91FC3D" w14:textId="6B5B0B0F" w:rsidR="00751095" w:rsidRPr="000B1C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</w:rPr>
              <w:t xml:space="preserve">Уметь: </w:t>
            </w:r>
            <w:r w:rsidR="00FD518F" w:rsidRPr="000B1C3C">
              <w:rPr>
                <w:rFonts w:ascii="Times New Roman" w:hAnsi="Times New Roman" w:cs="Times New Roman"/>
              </w:rPr>
              <w:t>определить приоритеты публичного администрирования в условиях цифровизации.</w:t>
            </w:r>
            <w:r w:rsidRPr="000B1C3C">
              <w:rPr>
                <w:rFonts w:ascii="Times New Roman" w:hAnsi="Times New Roman" w:cs="Times New Roman"/>
              </w:rPr>
              <w:t xml:space="preserve"> </w:t>
            </w:r>
          </w:p>
          <w:p w14:paraId="5D8697B6" w14:textId="1EC43CEE" w:rsidR="00751095" w:rsidRPr="000B1C3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B1C3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B1C3C">
              <w:rPr>
                <w:rFonts w:ascii="Times New Roman" w:hAnsi="Times New Roman" w:cs="Times New Roman"/>
              </w:rPr>
              <w:t>навыком оказания государственных услуг реализации государством его функций в электронном формате.</w:t>
            </w:r>
          </w:p>
        </w:tc>
      </w:tr>
      <w:tr w:rsidR="00751095" w:rsidRPr="000B1C3C" w14:paraId="32C41C56" w14:textId="77777777" w:rsidTr="000B1C3C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E98DD" w14:textId="77777777" w:rsidR="00751095" w:rsidRPr="000B1C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B42B4" w14:textId="77777777" w:rsidR="00751095" w:rsidRPr="000B1C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1C3C">
              <w:rPr>
                <w:rFonts w:ascii="Times New Roman" w:hAnsi="Times New Roman" w:cs="Times New Roman"/>
                <w:lang w:bidi="ru-RU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AED3A" w14:textId="77777777" w:rsidR="00751095" w:rsidRPr="000B1C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</w:rPr>
              <w:t xml:space="preserve">Знать: </w:t>
            </w:r>
            <w:r w:rsidR="00316402" w:rsidRPr="000B1C3C">
              <w:rPr>
                <w:rFonts w:ascii="Times New Roman" w:hAnsi="Times New Roman" w:cs="Times New Roman"/>
              </w:rPr>
              <w:t>основы профессиональной деятельности юриста.</w:t>
            </w:r>
            <w:r w:rsidRPr="000B1C3C">
              <w:rPr>
                <w:rFonts w:ascii="Times New Roman" w:hAnsi="Times New Roman" w:cs="Times New Roman"/>
              </w:rPr>
              <w:t xml:space="preserve"> </w:t>
            </w:r>
          </w:p>
          <w:p w14:paraId="4D5B8AE2" w14:textId="69624150" w:rsidR="00751095" w:rsidRPr="000B1C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</w:rPr>
              <w:t xml:space="preserve">Уметь: </w:t>
            </w:r>
            <w:r w:rsidR="00FD518F" w:rsidRPr="000B1C3C">
              <w:rPr>
                <w:rFonts w:ascii="Times New Roman" w:hAnsi="Times New Roman" w:cs="Times New Roman"/>
              </w:rPr>
              <w:t>реализовать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труда.</w:t>
            </w:r>
            <w:r w:rsidRPr="000B1C3C">
              <w:rPr>
                <w:rFonts w:ascii="Times New Roman" w:hAnsi="Times New Roman" w:cs="Times New Roman"/>
              </w:rPr>
              <w:t xml:space="preserve"> </w:t>
            </w:r>
          </w:p>
          <w:p w14:paraId="4BEBDE83" w14:textId="79708582" w:rsidR="00751095" w:rsidRPr="000B1C3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B1C3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B1C3C">
              <w:rPr>
                <w:rFonts w:ascii="Times New Roman" w:hAnsi="Times New Roman" w:cs="Times New Roman"/>
              </w:rPr>
              <w:t>навыком корректного формулирования и интерпретации условий, средств, личностных возможностей, временной перспективы развития деятельности и требований рынка труда.</w:t>
            </w:r>
          </w:p>
        </w:tc>
      </w:tr>
    </w:tbl>
    <w:p w14:paraId="010B1EC2" w14:textId="77777777" w:rsidR="00E1429F" w:rsidRPr="000B1C3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8"/>
        <w:gridCol w:w="5355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0B1C3C">
        <w:trPr>
          <w:trHeight w:val="331"/>
        </w:trPr>
        <w:tc>
          <w:tcPr>
            <w:tcW w:w="929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B1C3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1C3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6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B1C3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1C3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B1C3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1C3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B1C3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1C3C">
              <w:rPr>
                <w:rFonts w:ascii="Times New Roman" w:hAnsi="Times New Roman" w:cs="Times New Roman"/>
                <w:b/>
              </w:rPr>
              <w:t>(ак</w:t>
            </w:r>
            <w:r w:rsidR="00AE2B1A" w:rsidRPr="000B1C3C">
              <w:rPr>
                <w:rFonts w:ascii="Times New Roman" w:hAnsi="Times New Roman" w:cs="Times New Roman"/>
                <w:b/>
              </w:rPr>
              <w:t>адемические</w:t>
            </w:r>
            <w:r w:rsidRPr="000B1C3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0B1C3C">
        <w:trPr>
          <w:trHeight w:val="300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B1C3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E27F1B" w14:textId="77777777" w:rsidR="000B317E" w:rsidRPr="000B1C3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B1C3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1C3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B1C3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B1C3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1C3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0B1C3C">
        <w:trPr>
          <w:trHeight w:val="463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B1C3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CDACC9" w14:textId="77777777" w:rsidR="004475DA" w:rsidRPr="000B1C3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B1C3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1C3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B1C3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1C3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B1C3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1C3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B1C3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0B1C3C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D6E08B7" w14:textId="2FA1B7AD" w:rsidR="004475DA" w:rsidRPr="000B1C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1C3C">
              <w:rPr>
                <w:rFonts w:ascii="Times New Roman" w:hAnsi="Times New Roman" w:cs="Times New Roman"/>
                <w:lang w:bidi="ru-RU"/>
              </w:rPr>
              <w:t>Тема 1. Культурные ценности: понятие, признаки, категории и виды.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9EE40A9" w14:textId="6A1029DB" w:rsidR="004475DA" w:rsidRPr="000B1C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1C3C">
              <w:rPr>
                <w:sz w:val="22"/>
                <w:szCs w:val="22"/>
                <w:lang w:bidi="ru-RU"/>
              </w:rPr>
              <w:t>Разнообразие и соотношение понятий, используемых в международном и национальном праве для обозначения культурных ценностей. Сходство и различие понятий «культурные ценности» и «культурная собственность»; определение правовых особенностей, присущих каждому из обозначенных явлений (понятий) и их влияние на законодательство. Выделение категорий культурных ценностей как основа и условие их выявления (идентификации), участия в обороте и правовой защиты. Особенности категорий культурных ценностей, присущие законодательству Европейского Союза и Российской Федерации. Движимые и недвижимые культурные ценности; Объекты культурного наследия как недвижимый вид культурных ценностей.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B1C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B1C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C3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B1C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B1C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F33AE66" w14:textId="77777777" w:rsidTr="000B1C3C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287FD36E" w14:textId="77777777" w:rsidR="004475DA" w:rsidRPr="000B1C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1C3C">
              <w:rPr>
                <w:rFonts w:ascii="Times New Roman" w:hAnsi="Times New Roman" w:cs="Times New Roman"/>
                <w:lang w:bidi="ru-RU"/>
              </w:rPr>
              <w:t>Тема 2. Правовое регулирование оборота движимых культурных ценностей в Российской Федерации.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4ADEE1AD" w14:textId="77777777" w:rsidR="004475DA" w:rsidRPr="000B1C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1C3C">
              <w:rPr>
                <w:sz w:val="22"/>
                <w:szCs w:val="22"/>
                <w:lang w:bidi="ru-RU"/>
              </w:rPr>
              <w:t>Основные принципы правового регулирования оборота движимых культурных ценностей на территории Российской Федерации. Купля-продажа движимых культурных ценностей в Российской Федерации: правовые основания, казусы, судебная практика. Дарение движимых культурных ценностей в качестве одной из форм благотворительной поддержки российских музеев: правовые основания, обычаи, судебная практика. Расширение Музейного Фонда Российской Федерации за счет приобретения музеями новых экспонатов (движимых культурных ценностей): правовые основания и особенности, принципы и меры государственно-правовой поддержки. Коммерциализация музеями движимых культурных ценностей из состава Музейного Фонда Российской Федерации: правовые основания, особенности, судебная практика. Право интеллектуальной собственности и оборот движимых культурных ценностей: законодательство, особенности и судебные прецеденты.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8484F5" w14:textId="77777777" w:rsidR="004475DA" w:rsidRPr="000B1C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C3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EDA669" w14:textId="77777777" w:rsidR="004475DA" w:rsidRPr="000B1C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C3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15EA34" w14:textId="77777777" w:rsidR="004475DA" w:rsidRPr="000B1C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C6A1A2" w14:textId="77777777" w:rsidR="004475DA" w:rsidRPr="000B1C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31AA0ABA" w14:textId="77777777" w:rsidTr="000B1C3C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2CB66422" w14:textId="77777777" w:rsidR="004475DA" w:rsidRPr="000B1C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1C3C">
              <w:rPr>
                <w:rFonts w:ascii="Times New Roman" w:hAnsi="Times New Roman" w:cs="Times New Roman"/>
                <w:lang w:bidi="ru-RU"/>
              </w:rPr>
              <w:t>Тема 3. Правовое регулирование охраны культурного наследия Российской Федерации.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6C2C4789" w14:textId="77777777" w:rsidR="004475DA" w:rsidRPr="000B1C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1C3C">
              <w:rPr>
                <w:sz w:val="22"/>
                <w:szCs w:val="22"/>
                <w:lang w:bidi="ru-RU"/>
              </w:rPr>
              <w:t>Основные начала государственно-правовой политики в области сохранения, использования, популяризации и государственной охраны объектов культурного наследия. Понятие объекта культурного наследия, его признаки, категории и особенности. Ограничения (обременения) прав собственника в части владения и пользования объектом культурного наследия: правовые основания, особенности и судебная практика. Правовые основания и особенности распоряжения объектами культурного наследия в Российской Федерации. Правовые основания передачи религиозным организациям недвижимого имущества религиозного назначения, находящегося в государственной или муниципальной собственности: законодательство, особенности, практика.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C15524" w14:textId="77777777" w:rsidR="004475DA" w:rsidRPr="000B1C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C3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EC4862" w14:textId="77777777" w:rsidR="004475DA" w:rsidRPr="000B1C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C3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A18648" w14:textId="77777777" w:rsidR="004475DA" w:rsidRPr="000B1C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A95837" w14:textId="77777777" w:rsidR="004475DA" w:rsidRPr="000B1C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029B58DE" w14:textId="77777777" w:rsidTr="000B1C3C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636A45C1" w14:textId="77777777" w:rsidR="004475DA" w:rsidRPr="000B1C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1C3C">
              <w:rPr>
                <w:rFonts w:ascii="Times New Roman" w:hAnsi="Times New Roman" w:cs="Times New Roman"/>
                <w:lang w:bidi="ru-RU"/>
              </w:rPr>
              <w:t>Тема 4. Взаимодействие Российской Федерации и ЮНЕСКО: правовые основания, особенности и перспективы.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7F02E230" w14:textId="77777777" w:rsidR="004475DA" w:rsidRPr="000B1C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1C3C">
              <w:rPr>
                <w:sz w:val="22"/>
                <w:szCs w:val="22"/>
                <w:lang w:bidi="ru-RU"/>
              </w:rPr>
              <w:t>ЮНЕСКО и его роль в деле правового регулирования оборота культурных ценностей и охраны культурного наследия. Основные конвенции, принятые в рамках данной международно-правовой организации и их особенности. Правовые последствия включения исторического центра Санкт-Петербурга и связанных с ним групп памятников в список памятников Всемирного наследия ЮНЕСКО. Правовое регулирование охраны культурного наследия Санкт-Петербурга: основания, особенности и практика. Правовое положение Государственного Эрмитажа как ответственного субъекта в деле сохранения культурных ценностей и культурного наследия Российской Федерации: правовой статус, функции, практика.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AC4CEA" w14:textId="77777777" w:rsidR="004475DA" w:rsidRPr="000B1C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C3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0F820D" w14:textId="77777777" w:rsidR="004475DA" w:rsidRPr="000B1C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C3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FD0CC9" w14:textId="77777777" w:rsidR="004475DA" w:rsidRPr="000B1C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E02941" w14:textId="77777777" w:rsidR="004475DA" w:rsidRPr="000B1C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06E59ABC" w14:textId="77777777" w:rsidTr="000B1C3C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1CACDD3F" w14:textId="77777777" w:rsidR="004475DA" w:rsidRPr="000B1C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1C3C">
              <w:rPr>
                <w:rFonts w:ascii="Times New Roman" w:hAnsi="Times New Roman" w:cs="Times New Roman"/>
                <w:lang w:bidi="ru-RU"/>
              </w:rPr>
              <w:t>Тема 5. Актуальные вопросы правового оборота движимых культурных ценностей и охраны культурного наследия.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2EB06DE4" w14:textId="77777777" w:rsidR="004475DA" w:rsidRPr="000B1C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1C3C">
              <w:rPr>
                <w:sz w:val="22"/>
                <w:szCs w:val="22"/>
                <w:lang w:bidi="ru-RU"/>
              </w:rPr>
              <w:t>Основные исторические этапы международно-правового регулирования защиты культурных ценностей и культурного наследия в случае вооруженного конфликта. Оговорка о военной необходимости и режимы защиты культурных ценностей. Реституция культурных ценностей в качестве основной меры международно-правой ответственности государств за разграбление и уничтожение культурных ценностей и культурного наследия в период вооруженного конфликта. Применение компенсаторной реституции культурных ценностей и правовой статус культурных ценностей, перемещенных в Союз ССР по итогам Второй мировой войны (на примере российско-германских отношений).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74908E" w14:textId="77777777" w:rsidR="004475DA" w:rsidRPr="000B1C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C3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DA716D" w14:textId="77777777" w:rsidR="004475DA" w:rsidRPr="000B1C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C3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3E3444" w14:textId="77777777" w:rsidR="004475DA" w:rsidRPr="000B1C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681474" w14:textId="77777777" w:rsidR="004475DA" w:rsidRPr="000B1C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B1C3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1C3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6A3B5E9" w:rsidR="00963445" w:rsidRPr="000B1C3C" w:rsidRDefault="0010147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B1C3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B1C3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B1C3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B1C3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1C3C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B1C3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1C3C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B1C3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1C3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B1C3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B1C3C">
              <w:rPr>
                <w:rFonts w:eastAsiaTheme="minorHAnsi"/>
                <w:b/>
                <w:sz w:val="22"/>
                <w:szCs w:val="22"/>
                <w:lang w:eastAsia="en-US"/>
              </w:rPr>
              <w:t>123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1"/>
        <w:gridCol w:w="2856"/>
      </w:tblGrid>
      <w:tr w:rsidR="00262CF0" w:rsidRPr="000B1C3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B1C3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1C3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B1C3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1C3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F502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B1C3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B1C3C">
              <w:rPr>
                <w:rFonts w:ascii="Times New Roman" w:hAnsi="Times New Roman" w:cs="Times New Roman"/>
              </w:rPr>
              <w:t>Кулемзин</w:t>
            </w:r>
            <w:proofErr w:type="spellEnd"/>
            <w:r w:rsidRPr="000B1C3C">
              <w:rPr>
                <w:rFonts w:ascii="Times New Roman" w:hAnsi="Times New Roman" w:cs="Times New Roman"/>
              </w:rPr>
              <w:t xml:space="preserve"> А.М. Памятники истории культуры и их охрана</w:t>
            </w:r>
            <w:proofErr w:type="gramStart"/>
            <w:r w:rsidRPr="000B1C3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B1C3C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0B1C3C">
              <w:rPr>
                <w:rFonts w:ascii="Times New Roman" w:hAnsi="Times New Roman" w:cs="Times New Roman"/>
              </w:rPr>
              <w:t>Кулемзин</w:t>
            </w:r>
            <w:proofErr w:type="spellEnd"/>
            <w:r w:rsidRPr="000B1C3C">
              <w:rPr>
                <w:rFonts w:ascii="Times New Roman" w:hAnsi="Times New Roman" w:cs="Times New Roman"/>
              </w:rPr>
              <w:t xml:space="preserve"> А. М. — 2-е изд. — Электрон</w:t>
            </w:r>
            <w:proofErr w:type="gramStart"/>
            <w:r w:rsidRPr="000B1C3C">
              <w:rPr>
                <w:rFonts w:ascii="Times New Roman" w:hAnsi="Times New Roman" w:cs="Times New Roman"/>
              </w:rPr>
              <w:t>.</w:t>
            </w:r>
            <w:proofErr w:type="gramEnd"/>
            <w:r w:rsidRPr="000B1C3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B1C3C">
              <w:rPr>
                <w:rFonts w:ascii="Times New Roman" w:hAnsi="Times New Roman" w:cs="Times New Roman"/>
              </w:rPr>
              <w:t>д</w:t>
            </w:r>
            <w:proofErr w:type="gramEnd"/>
            <w:r w:rsidRPr="000B1C3C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0B1C3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B1C3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B1C3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B1C3C">
              <w:rPr>
                <w:rFonts w:ascii="Times New Roman" w:hAnsi="Times New Roman" w:cs="Times New Roman"/>
              </w:rPr>
              <w:t xml:space="preserve">, 2019 .— </w:t>
            </w:r>
            <w:r w:rsidRPr="000B1C3C">
              <w:rPr>
                <w:rFonts w:ascii="Times New Roman" w:hAnsi="Times New Roman" w:cs="Times New Roman"/>
                <w:lang w:val="en-US"/>
              </w:rPr>
              <w:t>146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B1C3C" w:rsidRDefault="005E46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" w:history="1">
              <w:r w:rsidR="00984247" w:rsidRPr="000B1C3C">
                <w:rPr>
                  <w:color w:val="00008B"/>
                  <w:u w:val="single"/>
                  <w:lang w:val="en-US"/>
                </w:rPr>
                <w:t>https://urait.ru/viewer/pamyat ... tury-i-ih-ohrana-445642#page/1</w:t>
              </w:r>
            </w:hyperlink>
          </w:p>
        </w:tc>
      </w:tr>
      <w:tr w:rsidR="00262CF0" w:rsidRPr="000B1C3C" w14:paraId="1DF1AB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6DC3B0" w14:textId="77777777" w:rsidR="00262CF0" w:rsidRPr="000B1C3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B1C3C">
              <w:rPr>
                <w:rFonts w:ascii="Times New Roman" w:hAnsi="Times New Roman" w:cs="Times New Roman"/>
              </w:rPr>
              <w:t>Устюжанина Л.В. Перемещение культурных ценностей через таможенную границу Евразийского экономического союза</w:t>
            </w:r>
            <w:proofErr w:type="gramStart"/>
            <w:r w:rsidRPr="000B1C3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B1C3C">
              <w:rPr>
                <w:rFonts w:ascii="Times New Roman" w:hAnsi="Times New Roman" w:cs="Times New Roman"/>
              </w:rPr>
              <w:t xml:space="preserve"> монография. — Москва</w:t>
            </w:r>
            <w:proofErr w:type="gramStart"/>
            <w:r w:rsidRPr="000B1C3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B1C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1C3C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0B1C3C">
              <w:rPr>
                <w:rFonts w:ascii="Times New Roman" w:hAnsi="Times New Roman" w:cs="Times New Roman"/>
              </w:rPr>
              <w:t xml:space="preserve">, 2018 .— </w:t>
            </w:r>
            <w:r w:rsidRPr="000B1C3C">
              <w:rPr>
                <w:rFonts w:ascii="Times New Roman" w:hAnsi="Times New Roman" w:cs="Times New Roman"/>
                <w:lang w:val="en-US"/>
              </w:rPr>
              <w:t>134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F902EA" w14:textId="77777777" w:rsidR="00262CF0" w:rsidRPr="000B1C3C" w:rsidRDefault="005E46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B1C3C">
                <w:rPr>
                  <w:color w:val="00008B"/>
                  <w:u w:val="single"/>
                  <w:lang w:val="en-US"/>
                </w:rPr>
                <w:t xml:space="preserve">https://reader.new.book.ru/?t= ... </w:t>
              </w:r>
              <w:r w:rsidR="00984247" w:rsidRPr="000B1C3C">
                <w:rPr>
                  <w:color w:val="00008B"/>
                  <w:u w:val="single"/>
                </w:rPr>
                <w:t>6oP-8OFlt-E3fa8_RJbfcw&amp;v=0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80511F9" w14:textId="77777777" w:rsidTr="007B550D">
        <w:tc>
          <w:tcPr>
            <w:tcW w:w="9345" w:type="dxa"/>
          </w:tcPr>
          <w:p w14:paraId="5B5C1E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A9E47B2" w14:textId="77777777" w:rsidTr="007B550D">
        <w:tc>
          <w:tcPr>
            <w:tcW w:w="9345" w:type="dxa"/>
          </w:tcPr>
          <w:p w14:paraId="758F6E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E464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B1C3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B1C3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1C3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B1C3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1C3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B1C3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B1C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C3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1C3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1C3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0B1C3C">
              <w:rPr>
                <w:sz w:val="22"/>
                <w:szCs w:val="22"/>
                <w:lang w:val="en-US"/>
              </w:rPr>
              <w:t>I</w:t>
            </w:r>
            <w:r w:rsidRPr="000B1C3C">
              <w:rPr>
                <w:sz w:val="22"/>
                <w:szCs w:val="22"/>
              </w:rPr>
              <w:t>5-7400/8</w:t>
            </w:r>
            <w:r w:rsidRPr="000B1C3C">
              <w:rPr>
                <w:sz w:val="22"/>
                <w:szCs w:val="22"/>
                <w:lang w:val="en-US"/>
              </w:rPr>
              <w:t>Gb</w:t>
            </w:r>
            <w:r w:rsidRPr="000B1C3C">
              <w:rPr>
                <w:sz w:val="22"/>
                <w:szCs w:val="22"/>
              </w:rPr>
              <w:t>/1</w:t>
            </w:r>
            <w:r w:rsidRPr="000B1C3C">
              <w:rPr>
                <w:sz w:val="22"/>
                <w:szCs w:val="22"/>
                <w:lang w:val="en-US"/>
              </w:rPr>
              <w:t>Tb</w:t>
            </w:r>
            <w:r w:rsidRPr="000B1C3C">
              <w:rPr>
                <w:sz w:val="22"/>
                <w:szCs w:val="22"/>
              </w:rPr>
              <w:t xml:space="preserve">/ </w:t>
            </w:r>
            <w:r w:rsidRPr="000B1C3C">
              <w:rPr>
                <w:sz w:val="22"/>
                <w:szCs w:val="22"/>
                <w:lang w:val="en-US"/>
              </w:rPr>
              <w:t>DELL</w:t>
            </w:r>
            <w:r w:rsidRPr="000B1C3C">
              <w:rPr>
                <w:sz w:val="22"/>
                <w:szCs w:val="22"/>
              </w:rPr>
              <w:t xml:space="preserve"> </w:t>
            </w:r>
            <w:r w:rsidRPr="000B1C3C">
              <w:rPr>
                <w:sz w:val="22"/>
                <w:szCs w:val="22"/>
                <w:lang w:val="en-US"/>
              </w:rPr>
              <w:t>S</w:t>
            </w:r>
            <w:r w:rsidRPr="000B1C3C">
              <w:rPr>
                <w:sz w:val="22"/>
                <w:szCs w:val="22"/>
              </w:rPr>
              <w:t>2218</w:t>
            </w:r>
            <w:r w:rsidRPr="000B1C3C">
              <w:rPr>
                <w:sz w:val="22"/>
                <w:szCs w:val="22"/>
                <w:lang w:val="en-US"/>
              </w:rPr>
              <w:t>H</w:t>
            </w:r>
            <w:r w:rsidRPr="000B1C3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B1C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C3C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0B1C3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B1C3C" w14:paraId="12C23347" w14:textId="77777777" w:rsidTr="008416EB">
        <w:tc>
          <w:tcPr>
            <w:tcW w:w="7797" w:type="dxa"/>
            <w:shd w:val="clear" w:color="auto" w:fill="auto"/>
          </w:tcPr>
          <w:p w14:paraId="45313EEC" w14:textId="77777777" w:rsidR="002C735C" w:rsidRPr="000B1C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C3C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1C3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1C3C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0B1C3C">
              <w:rPr>
                <w:sz w:val="22"/>
                <w:szCs w:val="22"/>
                <w:lang w:val="en-US"/>
              </w:rPr>
              <w:t>HP</w:t>
            </w:r>
            <w:r w:rsidRPr="000B1C3C">
              <w:rPr>
                <w:sz w:val="22"/>
                <w:szCs w:val="22"/>
              </w:rPr>
              <w:t xml:space="preserve"> 250 </w:t>
            </w:r>
            <w:r w:rsidRPr="000B1C3C">
              <w:rPr>
                <w:sz w:val="22"/>
                <w:szCs w:val="22"/>
                <w:lang w:val="en-US"/>
              </w:rPr>
              <w:t>G</w:t>
            </w:r>
            <w:r w:rsidRPr="000B1C3C">
              <w:rPr>
                <w:sz w:val="22"/>
                <w:szCs w:val="22"/>
              </w:rPr>
              <w:t>6 1</w:t>
            </w:r>
            <w:r w:rsidRPr="000B1C3C">
              <w:rPr>
                <w:sz w:val="22"/>
                <w:szCs w:val="22"/>
                <w:lang w:val="en-US"/>
              </w:rPr>
              <w:t>WY</w:t>
            </w:r>
            <w:r w:rsidRPr="000B1C3C">
              <w:rPr>
                <w:sz w:val="22"/>
                <w:szCs w:val="22"/>
              </w:rPr>
              <w:t>58</w:t>
            </w:r>
            <w:r w:rsidRPr="000B1C3C">
              <w:rPr>
                <w:sz w:val="22"/>
                <w:szCs w:val="22"/>
                <w:lang w:val="en-US"/>
              </w:rPr>
              <w:t>EA</w:t>
            </w:r>
            <w:r w:rsidRPr="000B1C3C">
              <w:rPr>
                <w:sz w:val="22"/>
                <w:szCs w:val="22"/>
              </w:rPr>
              <w:t xml:space="preserve">, Мультимедийный проектор </w:t>
            </w:r>
            <w:r w:rsidRPr="000B1C3C">
              <w:rPr>
                <w:sz w:val="22"/>
                <w:szCs w:val="22"/>
                <w:lang w:val="en-US"/>
              </w:rPr>
              <w:t>LG</w:t>
            </w:r>
            <w:r w:rsidRPr="000B1C3C">
              <w:rPr>
                <w:sz w:val="22"/>
                <w:szCs w:val="22"/>
              </w:rPr>
              <w:t xml:space="preserve"> </w:t>
            </w:r>
            <w:r w:rsidRPr="000B1C3C">
              <w:rPr>
                <w:sz w:val="22"/>
                <w:szCs w:val="22"/>
                <w:lang w:val="en-US"/>
              </w:rPr>
              <w:t>PF</w:t>
            </w:r>
            <w:r w:rsidRPr="000B1C3C">
              <w:rPr>
                <w:sz w:val="22"/>
                <w:szCs w:val="22"/>
              </w:rPr>
              <w:t>1500</w:t>
            </w:r>
            <w:r w:rsidRPr="000B1C3C">
              <w:rPr>
                <w:sz w:val="22"/>
                <w:szCs w:val="22"/>
                <w:lang w:val="en-US"/>
              </w:rPr>
              <w:t>G</w:t>
            </w:r>
            <w:r w:rsidRPr="000B1C3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47B39D" w14:textId="77777777" w:rsidR="002C735C" w:rsidRPr="000B1C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C3C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0B1C3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B1C3C" w14:paraId="277C54A3" w14:textId="77777777" w:rsidTr="008416EB">
        <w:tc>
          <w:tcPr>
            <w:tcW w:w="7797" w:type="dxa"/>
            <w:shd w:val="clear" w:color="auto" w:fill="auto"/>
          </w:tcPr>
          <w:p w14:paraId="3F35E8D5" w14:textId="77777777" w:rsidR="002C735C" w:rsidRPr="000B1C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C3C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1C3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1C3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0B1C3C">
              <w:rPr>
                <w:sz w:val="22"/>
                <w:szCs w:val="22"/>
                <w:lang w:val="en-US"/>
              </w:rPr>
              <w:t>Intel</w:t>
            </w:r>
            <w:r w:rsidRPr="000B1C3C">
              <w:rPr>
                <w:sz w:val="22"/>
                <w:szCs w:val="22"/>
              </w:rPr>
              <w:t xml:space="preserve"> </w:t>
            </w:r>
            <w:proofErr w:type="spellStart"/>
            <w:r w:rsidRPr="000B1C3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B1C3C">
              <w:rPr>
                <w:sz w:val="22"/>
                <w:szCs w:val="22"/>
              </w:rPr>
              <w:t>3 2100 3.3/4</w:t>
            </w:r>
            <w:r w:rsidRPr="000B1C3C">
              <w:rPr>
                <w:sz w:val="22"/>
                <w:szCs w:val="22"/>
                <w:lang w:val="en-US"/>
              </w:rPr>
              <w:t>Gb</w:t>
            </w:r>
            <w:r w:rsidRPr="000B1C3C">
              <w:rPr>
                <w:sz w:val="22"/>
                <w:szCs w:val="22"/>
              </w:rPr>
              <w:t>/500</w:t>
            </w:r>
            <w:r w:rsidRPr="000B1C3C">
              <w:rPr>
                <w:sz w:val="22"/>
                <w:szCs w:val="22"/>
                <w:lang w:val="en-US"/>
              </w:rPr>
              <w:t>Gb</w:t>
            </w:r>
            <w:r w:rsidRPr="000B1C3C">
              <w:rPr>
                <w:sz w:val="22"/>
                <w:szCs w:val="22"/>
              </w:rPr>
              <w:t>/</w:t>
            </w:r>
            <w:proofErr w:type="spellStart"/>
            <w:r w:rsidRPr="000B1C3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B1C3C">
              <w:rPr>
                <w:sz w:val="22"/>
                <w:szCs w:val="22"/>
              </w:rPr>
              <w:t xml:space="preserve">193 - 1 шт.,  Мультимедийный проектор </w:t>
            </w:r>
            <w:r w:rsidRPr="000B1C3C">
              <w:rPr>
                <w:sz w:val="22"/>
                <w:szCs w:val="22"/>
                <w:lang w:val="en-US"/>
              </w:rPr>
              <w:t>NEC</w:t>
            </w:r>
            <w:r w:rsidRPr="000B1C3C">
              <w:rPr>
                <w:sz w:val="22"/>
                <w:szCs w:val="22"/>
              </w:rPr>
              <w:t xml:space="preserve"> </w:t>
            </w:r>
            <w:r w:rsidRPr="000B1C3C">
              <w:rPr>
                <w:sz w:val="22"/>
                <w:szCs w:val="22"/>
                <w:lang w:val="en-US"/>
              </w:rPr>
              <w:t>ME</w:t>
            </w:r>
            <w:r w:rsidRPr="000B1C3C">
              <w:rPr>
                <w:sz w:val="22"/>
                <w:szCs w:val="22"/>
              </w:rPr>
              <w:t>401</w:t>
            </w:r>
            <w:r w:rsidRPr="000B1C3C">
              <w:rPr>
                <w:sz w:val="22"/>
                <w:szCs w:val="22"/>
                <w:lang w:val="en-US"/>
              </w:rPr>
              <w:t>X</w:t>
            </w:r>
            <w:r w:rsidRPr="000B1C3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321C82" w14:textId="77777777" w:rsidR="002C735C" w:rsidRPr="000B1C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C3C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0B1C3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B1C3C" w14:paraId="69AE40B1" w14:textId="77777777" w:rsidTr="008416EB">
        <w:tc>
          <w:tcPr>
            <w:tcW w:w="7797" w:type="dxa"/>
            <w:shd w:val="clear" w:color="auto" w:fill="auto"/>
          </w:tcPr>
          <w:p w14:paraId="67C7A789" w14:textId="77777777" w:rsidR="002C735C" w:rsidRPr="000B1C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C3C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1C3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1C3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0B1C3C">
              <w:rPr>
                <w:sz w:val="22"/>
                <w:szCs w:val="22"/>
                <w:lang w:val="en-US"/>
              </w:rPr>
              <w:t>Intel</w:t>
            </w:r>
            <w:r w:rsidRPr="000B1C3C">
              <w:rPr>
                <w:sz w:val="22"/>
                <w:szCs w:val="22"/>
              </w:rPr>
              <w:t xml:space="preserve"> </w:t>
            </w:r>
            <w:proofErr w:type="spellStart"/>
            <w:r w:rsidRPr="000B1C3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B1C3C">
              <w:rPr>
                <w:sz w:val="22"/>
                <w:szCs w:val="22"/>
              </w:rPr>
              <w:t>3 2100 3.3/4</w:t>
            </w:r>
            <w:r w:rsidRPr="000B1C3C">
              <w:rPr>
                <w:sz w:val="22"/>
                <w:szCs w:val="22"/>
                <w:lang w:val="en-US"/>
              </w:rPr>
              <w:t>Gb</w:t>
            </w:r>
            <w:r w:rsidRPr="000B1C3C">
              <w:rPr>
                <w:sz w:val="22"/>
                <w:szCs w:val="22"/>
              </w:rPr>
              <w:t>/500</w:t>
            </w:r>
            <w:r w:rsidRPr="000B1C3C">
              <w:rPr>
                <w:sz w:val="22"/>
                <w:szCs w:val="22"/>
                <w:lang w:val="en-US"/>
              </w:rPr>
              <w:t>Gb</w:t>
            </w:r>
            <w:r w:rsidRPr="000B1C3C">
              <w:rPr>
                <w:sz w:val="22"/>
                <w:szCs w:val="22"/>
              </w:rPr>
              <w:t>/</w:t>
            </w:r>
            <w:proofErr w:type="spellStart"/>
            <w:r w:rsidRPr="000B1C3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B1C3C">
              <w:rPr>
                <w:sz w:val="22"/>
                <w:szCs w:val="22"/>
              </w:rPr>
              <w:t xml:space="preserve">193 - 1 шт.,  Проектор </w:t>
            </w:r>
            <w:r w:rsidRPr="000B1C3C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0B1C3C">
              <w:rPr>
                <w:sz w:val="22"/>
                <w:szCs w:val="22"/>
              </w:rPr>
              <w:t>ес</w:t>
            </w:r>
            <w:proofErr w:type="spellEnd"/>
            <w:r w:rsidRPr="000B1C3C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73270E" w14:textId="77777777" w:rsidR="002C735C" w:rsidRPr="000B1C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C3C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0B1C3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B1C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C3C">
              <w:rPr>
                <w:sz w:val="23"/>
                <w:szCs w:val="23"/>
              </w:rPr>
              <w:t>Разнообразие и соотношение понятий, используемых в международном и национальном праве для обозначения культурных ценностей. Сходство и различие понятий «культурные ценности» и «культурная собственность»; определение правовых особенностей, присущих каждому из обозначенных явлений (понятий) и их влияние на законодательство.</w:t>
            </w:r>
          </w:p>
        </w:tc>
      </w:tr>
      <w:tr w:rsidR="009E6058" w14:paraId="1CE3C135" w14:textId="77777777" w:rsidTr="00F00293">
        <w:tc>
          <w:tcPr>
            <w:tcW w:w="562" w:type="dxa"/>
          </w:tcPr>
          <w:p w14:paraId="5CF4A2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017D218" w14:textId="77777777" w:rsidR="009E6058" w:rsidRPr="000B1C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C3C">
              <w:rPr>
                <w:sz w:val="23"/>
                <w:szCs w:val="23"/>
              </w:rPr>
              <w:t>Выделение категорий культурных ценностей как основа и условие их выявления (идентификации), участия в обороте и правовой защиты. Особенности категорий культурных ценностей, присущие законодательству Европейского Союза и Российской Федерации.</w:t>
            </w:r>
          </w:p>
        </w:tc>
      </w:tr>
      <w:tr w:rsidR="009E6058" w14:paraId="3C480EF7" w14:textId="77777777" w:rsidTr="00F00293">
        <w:tc>
          <w:tcPr>
            <w:tcW w:w="562" w:type="dxa"/>
          </w:tcPr>
          <w:p w14:paraId="6877C3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597D15F" w14:textId="77777777" w:rsidR="009E6058" w:rsidRPr="000B1C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C3C">
              <w:rPr>
                <w:sz w:val="23"/>
                <w:szCs w:val="23"/>
              </w:rPr>
              <w:t>Движимые и недвижимые культурные ценности; Объекты культурного наследия как недвижимый вид культурных ценностей.</w:t>
            </w:r>
          </w:p>
        </w:tc>
      </w:tr>
      <w:tr w:rsidR="009E6058" w14:paraId="40962BC9" w14:textId="77777777" w:rsidTr="00F00293">
        <w:tc>
          <w:tcPr>
            <w:tcW w:w="562" w:type="dxa"/>
          </w:tcPr>
          <w:p w14:paraId="3372F1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BA0BD97" w14:textId="77777777" w:rsidR="009E6058" w:rsidRPr="000B1C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C3C">
              <w:rPr>
                <w:sz w:val="23"/>
                <w:szCs w:val="23"/>
              </w:rPr>
              <w:t>Основные принципы правового регулирования оборота движимых культурных ценностей на территории Российской Федерации.</w:t>
            </w:r>
          </w:p>
        </w:tc>
      </w:tr>
      <w:tr w:rsidR="009E6058" w14:paraId="0CE6D3FB" w14:textId="77777777" w:rsidTr="00F00293">
        <w:tc>
          <w:tcPr>
            <w:tcW w:w="562" w:type="dxa"/>
          </w:tcPr>
          <w:p w14:paraId="5C1AA7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593A9D4" w14:textId="77777777" w:rsidR="009E6058" w:rsidRPr="000B1C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C3C">
              <w:rPr>
                <w:sz w:val="23"/>
                <w:szCs w:val="23"/>
              </w:rPr>
              <w:t>Купля-продажа движимых культурных ценностей в Российской Федерации: правовые основания, казусы, судебная практика.</w:t>
            </w:r>
          </w:p>
        </w:tc>
      </w:tr>
      <w:tr w:rsidR="009E6058" w14:paraId="47B8354F" w14:textId="77777777" w:rsidTr="00F00293">
        <w:tc>
          <w:tcPr>
            <w:tcW w:w="562" w:type="dxa"/>
          </w:tcPr>
          <w:p w14:paraId="0E5EEC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AB1F2B0" w14:textId="77777777" w:rsidR="009E6058" w:rsidRPr="000B1C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C3C">
              <w:rPr>
                <w:sz w:val="23"/>
                <w:szCs w:val="23"/>
              </w:rPr>
              <w:t>Дарение движимых культурных ценностей в качестве одной из форм благотворительной поддержки российских музеев: правовые основания, обычаи, судебная практика.</w:t>
            </w:r>
          </w:p>
        </w:tc>
      </w:tr>
      <w:tr w:rsidR="009E6058" w14:paraId="6D7FB5EF" w14:textId="77777777" w:rsidTr="00F00293">
        <w:tc>
          <w:tcPr>
            <w:tcW w:w="562" w:type="dxa"/>
          </w:tcPr>
          <w:p w14:paraId="00E1FC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8A85988" w14:textId="77777777" w:rsidR="009E6058" w:rsidRPr="000B1C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C3C">
              <w:rPr>
                <w:sz w:val="23"/>
                <w:szCs w:val="23"/>
              </w:rPr>
              <w:t>Расширение Музейного Фонда Российской Федерации за счет приобретения музеями новых экспонатов (движимых культурных ценностей): правовые основания и особенности, принципы и меры государственно-правовой поддержки.</w:t>
            </w:r>
          </w:p>
        </w:tc>
      </w:tr>
      <w:tr w:rsidR="009E6058" w14:paraId="4B996DDB" w14:textId="77777777" w:rsidTr="00F00293">
        <w:tc>
          <w:tcPr>
            <w:tcW w:w="562" w:type="dxa"/>
          </w:tcPr>
          <w:p w14:paraId="57737D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4910C81" w14:textId="77777777" w:rsidR="009E6058" w:rsidRPr="000B1C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C3C">
              <w:rPr>
                <w:sz w:val="23"/>
                <w:szCs w:val="23"/>
              </w:rPr>
              <w:t>Коммерциализация музеями движимых культурных ценностей из состава Музейного Фонда Российской Федерации: правовые основания, особенности, судебная практика.</w:t>
            </w:r>
          </w:p>
        </w:tc>
      </w:tr>
      <w:tr w:rsidR="009E6058" w14:paraId="1120F30E" w14:textId="77777777" w:rsidTr="00F00293">
        <w:tc>
          <w:tcPr>
            <w:tcW w:w="562" w:type="dxa"/>
          </w:tcPr>
          <w:p w14:paraId="58183E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530184C" w14:textId="77777777" w:rsidR="009E6058" w:rsidRPr="000B1C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C3C">
              <w:rPr>
                <w:sz w:val="23"/>
                <w:szCs w:val="23"/>
              </w:rPr>
              <w:t>Право интеллектуальной собственности и  оборот движимых культурных ценностей: законодательство, особенности и судебные прецеденты.</w:t>
            </w:r>
          </w:p>
        </w:tc>
      </w:tr>
      <w:tr w:rsidR="009E6058" w14:paraId="33D2D85C" w14:textId="77777777" w:rsidTr="00F00293">
        <w:tc>
          <w:tcPr>
            <w:tcW w:w="562" w:type="dxa"/>
          </w:tcPr>
          <w:p w14:paraId="381912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4EAEEAB" w14:textId="77777777" w:rsidR="009E6058" w:rsidRPr="000B1C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C3C">
              <w:rPr>
                <w:sz w:val="23"/>
                <w:szCs w:val="23"/>
              </w:rPr>
              <w:t>Основные начала государственно-правовой политики в области сохранения, использования, популяризации и государственной охраны объектов культурного наследия.</w:t>
            </w:r>
          </w:p>
        </w:tc>
      </w:tr>
      <w:tr w:rsidR="009E6058" w14:paraId="659F6B88" w14:textId="77777777" w:rsidTr="00F00293">
        <w:tc>
          <w:tcPr>
            <w:tcW w:w="562" w:type="dxa"/>
          </w:tcPr>
          <w:p w14:paraId="3AC30A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7814776" w14:textId="77777777" w:rsidR="009E6058" w:rsidRPr="000B1C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C3C">
              <w:rPr>
                <w:sz w:val="23"/>
                <w:szCs w:val="23"/>
              </w:rPr>
              <w:t>Понятие объекта культурного наследия, его признаки, категории и особенности.</w:t>
            </w:r>
          </w:p>
        </w:tc>
      </w:tr>
      <w:tr w:rsidR="009E6058" w14:paraId="5EA9E69D" w14:textId="77777777" w:rsidTr="00F00293">
        <w:tc>
          <w:tcPr>
            <w:tcW w:w="562" w:type="dxa"/>
          </w:tcPr>
          <w:p w14:paraId="2FED2F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93C7038" w14:textId="77777777" w:rsidR="009E6058" w:rsidRPr="000B1C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C3C">
              <w:rPr>
                <w:sz w:val="23"/>
                <w:szCs w:val="23"/>
              </w:rPr>
              <w:t>Ограничения (обременения) прав собственника в части владения и пользования объектом культурного наследия: правовые основания, особенности и судебная практика.</w:t>
            </w:r>
          </w:p>
        </w:tc>
      </w:tr>
      <w:tr w:rsidR="009E6058" w14:paraId="2934F60A" w14:textId="77777777" w:rsidTr="00F00293">
        <w:tc>
          <w:tcPr>
            <w:tcW w:w="562" w:type="dxa"/>
          </w:tcPr>
          <w:p w14:paraId="3700FF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C627BD2" w14:textId="77777777" w:rsidR="009E6058" w:rsidRPr="000B1C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C3C">
              <w:rPr>
                <w:sz w:val="23"/>
                <w:szCs w:val="23"/>
              </w:rPr>
              <w:t>Правовые основания и особенности распоряжения объектами культурного наследия в Российской Федерации.</w:t>
            </w:r>
          </w:p>
        </w:tc>
      </w:tr>
      <w:tr w:rsidR="009E6058" w14:paraId="1F2CAB50" w14:textId="77777777" w:rsidTr="00F00293">
        <w:tc>
          <w:tcPr>
            <w:tcW w:w="562" w:type="dxa"/>
          </w:tcPr>
          <w:p w14:paraId="6FCFB3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E3194F8" w14:textId="77777777" w:rsidR="009E6058" w:rsidRPr="000B1C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C3C">
              <w:rPr>
                <w:sz w:val="23"/>
                <w:szCs w:val="23"/>
              </w:rPr>
              <w:t>Правовые основания передачи религиозным организациям недвижимого имущества религиозного назначения, находящегося в государственной или муниципальной собственности: законодательство, особенности, практика.</w:t>
            </w:r>
          </w:p>
        </w:tc>
      </w:tr>
      <w:tr w:rsidR="009E6058" w14:paraId="005D2DD1" w14:textId="77777777" w:rsidTr="00F00293">
        <w:tc>
          <w:tcPr>
            <w:tcW w:w="562" w:type="dxa"/>
          </w:tcPr>
          <w:p w14:paraId="0FB4DE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8D7F84B" w14:textId="77777777" w:rsidR="009E6058" w:rsidRPr="000B1C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C3C">
              <w:rPr>
                <w:sz w:val="23"/>
                <w:szCs w:val="23"/>
              </w:rPr>
              <w:t>ЮНЕСКО и его роль в деле правового регулирования оборота культурных ценностей и охраны культурного наследия. Основные конвенции, принятые в рамках данной международно-правовой организации и их особенности.</w:t>
            </w:r>
          </w:p>
        </w:tc>
      </w:tr>
      <w:tr w:rsidR="009E6058" w14:paraId="43D911F3" w14:textId="77777777" w:rsidTr="00F00293">
        <w:tc>
          <w:tcPr>
            <w:tcW w:w="562" w:type="dxa"/>
          </w:tcPr>
          <w:p w14:paraId="11B352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77EBB02" w14:textId="77777777" w:rsidR="009E6058" w:rsidRPr="000B1C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C3C">
              <w:rPr>
                <w:sz w:val="23"/>
                <w:szCs w:val="23"/>
              </w:rPr>
              <w:t>Правовые последствия включения исторического центра Санкт-Петербурга и связанных с ним групп памятников в список памятников Всемирного наследия ЮНЕСКО.</w:t>
            </w:r>
          </w:p>
        </w:tc>
      </w:tr>
      <w:tr w:rsidR="009E6058" w14:paraId="31366C46" w14:textId="77777777" w:rsidTr="00F00293">
        <w:tc>
          <w:tcPr>
            <w:tcW w:w="562" w:type="dxa"/>
          </w:tcPr>
          <w:p w14:paraId="79927B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39CCB78" w14:textId="77777777" w:rsidR="009E6058" w:rsidRPr="000B1C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C3C">
              <w:rPr>
                <w:sz w:val="23"/>
                <w:szCs w:val="23"/>
              </w:rPr>
              <w:t>Правовое регулирование охраны культурного наследия Санкт-Петербурга: основания, особенности и практика.</w:t>
            </w:r>
          </w:p>
        </w:tc>
      </w:tr>
      <w:tr w:rsidR="009E6058" w14:paraId="13E9ED17" w14:textId="77777777" w:rsidTr="00F00293">
        <w:tc>
          <w:tcPr>
            <w:tcW w:w="562" w:type="dxa"/>
          </w:tcPr>
          <w:p w14:paraId="0FE47D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BA855A1" w14:textId="77777777" w:rsidR="009E6058" w:rsidRPr="000B1C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C3C">
              <w:rPr>
                <w:sz w:val="23"/>
                <w:szCs w:val="23"/>
              </w:rPr>
              <w:t>Правовое положение Государственного Эрмитажа как ответственного субъекта в деле сохранения культурных ценностей и культурного наследия Российской Федерации: правовой статус, функции, практика.</w:t>
            </w:r>
          </w:p>
        </w:tc>
      </w:tr>
      <w:tr w:rsidR="009E6058" w14:paraId="30FA644C" w14:textId="77777777" w:rsidTr="00F00293">
        <w:tc>
          <w:tcPr>
            <w:tcW w:w="562" w:type="dxa"/>
          </w:tcPr>
          <w:p w14:paraId="103938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E3ACD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B1C3C">
              <w:rPr>
                <w:sz w:val="23"/>
                <w:szCs w:val="23"/>
              </w:rPr>
              <w:t xml:space="preserve">Основные исторические этапы международно-правового регулирования защиты культурных ценностей и культурного наследия в случае вооруженного конфликта. </w:t>
            </w:r>
            <w:proofErr w:type="spellStart"/>
            <w:r>
              <w:rPr>
                <w:sz w:val="23"/>
                <w:szCs w:val="23"/>
                <w:lang w:val="en-US"/>
              </w:rPr>
              <w:t>Оговорка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 </w:t>
            </w:r>
            <w:proofErr w:type="spellStart"/>
            <w:r>
              <w:rPr>
                <w:sz w:val="23"/>
                <w:szCs w:val="23"/>
                <w:lang w:val="en-US"/>
              </w:rPr>
              <w:t>военной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необходимости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режимы защиты культурных ценностей.</w:t>
            </w:r>
          </w:p>
        </w:tc>
      </w:tr>
      <w:tr w:rsidR="009E6058" w14:paraId="62FE01F2" w14:textId="77777777" w:rsidTr="00F00293">
        <w:tc>
          <w:tcPr>
            <w:tcW w:w="562" w:type="dxa"/>
          </w:tcPr>
          <w:p w14:paraId="10E68C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7B48277" w14:textId="77777777" w:rsidR="009E6058" w:rsidRPr="000B1C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C3C">
              <w:rPr>
                <w:sz w:val="23"/>
                <w:szCs w:val="23"/>
              </w:rPr>
              <w:t>Реституция культурных ценностей в качестве основной меры международно-правой ответственности государств за разграбление и уничтожение культурных ценностей и культурного наследия в период вооруженного конфликта.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B1C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C3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B1C3C" w14:paraId="5A1C9382" w14:textId="77777777" w:rsidTr="00801458">
        <w:tc>
          <w:tcPr>
            <w:tcW w:w="2336" w:type="dxa"/>
          </w:tcPr>
          <w:p w14:paraId="4C518DAB" w14:textId="77777777" w:rsidR="005D65A5" w:rsidRPr="000B1C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1C3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B1C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1C3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B1C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1C3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B1C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1C3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B1C3C" w14:paraId="07658034" w14:textId="77777777" w:rsidTr="00801458">
        <w:tc>
          <w:tcPr>
            <w:tcW w:w="2336" w:type="dxa"/>
          </w:tcPr>
          <w:p w14:paraId="1553D698" w14:textId="78F29BFB" w:rsidR="005D65A5" w:rsidRPr="000B1C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B1C3C" w:rsidRDefault="007478E0" w:rsidP="00801458">
            <w:pPr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B1C3C" w:rsidRDefault="007478E0" w:rsidP="00801458">
            <w:pPr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B1C3C" w:rsidRDefault="007478E0" w:rsidP="00801458">
            <w:pPr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B1C3C" w14:paraId="61118EF9" w14:textId="77777777" w:rsidTr="00801458">
        <w:tc>
          <w:tcPr>
            <w:tcW w:w="2336" w:type="dxa"/>
          </w:tcPr>
          <w:p w14:paraId="459D7E5A" w14:textId="77777777" w:rsidR="005D65A5" w:rsidRPr="000B1C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6050994" w14:textId="77777777" w:rsidR="005D65A5" w:rsidRPr="000B1C3C" w:rsidRDefault="007478E0" w:rsidP="00801458">
            <w:pPr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A4D4629" w14:textId="77777777" w:rsidR="005D65A5" w:rsidRPr="000B1C3C" w:rsidRDefault="007478E0" w:rsidP="00801458">
            <w:pPr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189731B" w14:textId="77777777" w:rsidR="005D65A5" w:rsidRPr="000B1C3C" w:rsidRDefault="007478E0" w:rsidP="00801458">
            <w:pPr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0B1C3C" w14:paraId="246D9DA0" w14:textId="77777777" w:rsidTr="00801458">
        <w:tc>
          <w:tcPr>
            <w:tcW w:w="2336" w:type="dxa"/>
          </w:tcPr>
          <w:p w14:paraId="79A6E130" w14:textId="77777777" w:rsidR="005D65A5" w:rsidRPr="000B1C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19DC83" w14:textId="77777777" w:rsidR="005D65A5" w:rsidRPr="000B1C3C" w:rsidRDefault="007478E0" w:rsidP="00801458">
            <w:pPr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52D3AA0" w14:textId="77777777" w:rsidR="005D65A5" w:rsidRPr="000B1C3C" w:rsidRDefault="007478E0" w:rsidP="00801458">
            <w:pPr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2EC5F9" w14:textId="77777777" w:rsidR="005D65A5" w:rsidRPr="000B1C3C" w:rsidRDefault="007478E0" w:rsidP="00801458">
            <w:pPr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1C3C" w14:paraId="19059D4C" w14:textId="77777777" w:rsidTr="00BD6441">
        <w:tc>
          <w:tcPr>
            <w:tcW w:w="562" w:type="dxa"/>
          </w:tcPr>
          <w:p w14:paraId="6D31C3BF" w14:textId="77777777" w:rsidR="000B1C3C" w:rsidRPr="009E6058" w:rsidRDefault="000B1C3C" w:rsidP="00BD644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92F5CBE" w14:textId="77777777" w:rsidR="000B1C3C" w:rsidRPr="000B1C3C" w:rsidRDefault="000B1C3C" w:rsidP="00BD644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C3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B1C3C" w14:paraId="0267C479" w14:textId="77777777" w:rsidTr="00801458">
        <w:tc>
          <w:tcPr>
            <w:tcW w:w="2500" w:type="pct"/>
          </w:tcPr>
          <w:p w14:paraId="37F699C9" w14:textId="77777777" w:rsidR="00B8237E" w:rsidRPr="000B1C3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1C3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B1C3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1C3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B1C3C" w14:paraId="3F240151" w14:textId="77777777" w:rsidTr="00801458">
        <w:tc>
          <w:tcPr>
            <w:tcW w:w="2500" w:type="pct"/>
          </w:tcPr>
          <w:p w14:paraId="61E91592" w14:textId="61A0874C" w:rsidR="00B8237E" w:rsidRPr="000B1C3C" w:rsidRDefault="00B8237E" w:rsidP="00801458">
            <w:pPr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B1C3C" w:rsidRDefault="005C548A" w:rsidP="00801458">
            <w:pPr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101899" w:rsidRPr="000B1C3C" w14:paraId="031B4AE3" w14:textId="77777777" w:rsidTr="00101899">
        <w:tc>
          <w:tcPr>
            <w:tcW w:w="2500" w:type="pct"/>
          </w:tcPr>
          <w:p w14:paraId="674CFBDC" w14:textId="372BBB2C" w:rsidR="00101899" w:rsidRPr="000B1C3C" w:rsidRDefault="00101899" w:rsidP="00101899">
            <w:pPr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0F6725A1" w14:textId="77777777" w:rsidR="00101899" w:rsidRPr="000B1C3C" w:rsidRDefault="00101899" w:rsidP="00EE1285">
            <w:pPr>
              <w:rPr>
                <w:rFonts w:ascii="Times New Roman" w:hAnsi="Times New Roman" w:cs="Times New Roman"/>
              </w:rPr>
            </w:pPr>
            <w:r w:rsidRPr="000B1C3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138A0" w14:textId="77777777" w:rsidR="005E4644" w:rsidRDefault="005E4644" w:rsidP="00315CA6">
      <w:pPr>
        <w:spacing w:after="0" w:line="240" w:lineRule="auto"/>
      </w:pPr>
      <w:r>
        <w:separator/>
      </w:r>
    </w:p>
  </w:endnote>
  <w:endnote w:type="continuationSeparator" w:id="0">
    <w:p w14:paraId="6C8E13E6" w14:textId="77777777" w:rsidR="005E4644" w:rsidRDefault="005E464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02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28C7D6" w14:textId="77777777" w:rsidR="005E4644" w:rsidRDefault="005E4644" w:rsidP="00315CA6">
      <w:pPr>
        <w:spacing w:after="0" w:line="240" w:lineRule="auto"/>
      </w:pPr>
      <w:r>
        <w:separator/>
      </w:r>
    </w:p>
  </w:footnote>
  <w:footnote w:type="continuationSeparator" w:id="0">
    <w:p w14:paraId="3A288291" w14:textId="77777777" w:rsidR="005E4644" w:rsidRDefault="005E464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1C3C"/>
    <w:rsid w:val="000B317E"/>
    <w:rsid w:val="000C5535"/>
    <w:rsid w:val="000E24FD"/>
    <w:rsid w:val="00101476"/>
    <w:rsid w:val="00101899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0FCF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4644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502C"/>
    <w:rsid w:val="00713C24"/>
    <w:rsid w:val="007278C0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1E90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reader.new.book.ru/?t=eyJhbGciOiJIUzUxMiIsInR5cCI6IkpXVCJ9.eyJ1c2VyX2lkIjotMSwiZ3JvdXBfaWQiOjEwMTgsImJvb2tfaWQiOjkyOTYyNiwiYm9va19hY2Nlc3MiOjEsInVzZXJfZW1haWwiOiItIiwidXNlcl90eXBlIjoxLCJleHAiOjE2OTUyMjI4NzEsImlhdCI6MTY5NTIwMTI0MX0.qCMVomq8VyFBTOjDAvk_EbsqxaxDmDrJ-gslmh9-tyCGio9qV0IR9K1pgHmXgXoX6oP-8OFlt-E3fa8_RJbfcw&amp;v=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pamyatniki-istorii-kultury-i-ih-ohrana-44564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82BD9F-E162-48CB-8218-86B32E146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3990</Words>
  <Characters>22743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2023-12-11T09:27:00Z</cp:lastPrinted>
  <dcterms:created xsi:type="dcterms:W3CDTF">2021-05-12T16:57:00Z</dcterms:created>
  <dcterms:modified xsi:type="dcterms:W3CDTF">2025-02-06T13:55:00Z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