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конкурентоспособностью предприятий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A2BA912" w:rsidR="00C52FB4" w:rsidRPr="00352B6F" w:rsidRDefault="00F97F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98D486" w:rsidR="00A77598" w:rsidRPr="00B02B55" w:rsidRDefault="00B02B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56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58E8EBAD" w:rsidR="004475DA" w:rsidRPr="00F97F53" w:rsidRDefault="00F97F5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6A0C2A9" w:rsidR="004475DA" w:rsidRPr="00F97F53" w:rsidRDefault="00F97F5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D00281F" w:rsidR="004475DA" w:rsidRPr="00F97F53" w:rsidRDefault="00F97F5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6EFEF45" w:rsidR="0092300D" w:rsidRPr="007E6725" w:rsidRDefault="00F97F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DBB288C" w:rsidR="0092300D" w:rsidRPr="007E6725" w:rsidRDefault="00F97F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0550836" w:rsidR="0092300D" w:rsidRPr="00F97F53" w:rsidRDefault="00F97F5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0CA33B0C" w:rsidR="0092300D" w:rsidRPr="00F97F53" w:rsidRDefault="00F97F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4C0441D" w:rsidR="0092300D" w:rsidRPr="00F97F53" w:rsidRDefault="00F97F5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F70A13" w:rsidR="004475DA" w:rsidRPr="00B02B55" w:rsidRDefault="00B02B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1DE84B1" w14:textId="77777777" w:rsidR="00E3560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3325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_Toc183083325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3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2095296F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6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_Toc183083326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3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5634478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7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_Toc183083327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3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C466B77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8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_Toc183083328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4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54956CBA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9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_Toc183083329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6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378F3C4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0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_Toc183083330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6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522C51A9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1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_Toc183083331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7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945A7B9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2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_Toc183083332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7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50402A30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3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_Toc183083333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7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489F664D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4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_Toc183083334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9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26248346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5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_Toc183083335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10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61CCCC1A" w14:textId="77777777" w:rsidR="00E35608" w:rsidRDefault="00BE012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6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_Toc183083336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8BED9B7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7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_Toc183083337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CB2F3E9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8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_Toc183083338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843EE7D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9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_Toc183083339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120F7C6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40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_Toc183083340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12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68CE098B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41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_Toc183083341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12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4351168D" w14:textId="77777777" w:rsidR="00E35608" w:rsidRDefault="00BE012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42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_Toc183083342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12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833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и приобретение практических навыков в области основ управления конкурентоспособностью предприятий сферы гостеприимства и общественного питания.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833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конкурентоспособностью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833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2484"/>
        <w:gridCol w:w="5203"/>
      </w:tblGrid>
      <w:tr w:rsidR="00751095" w:rsidRPr="00E356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5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E356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56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6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56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3560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35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E356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E3560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5608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lang w:bidi="ru-RU"/>
              </w:rPr>
              <w:t>ОПК-2.1 - Знает основные научные положения и принципы конкурентоспособности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608">
              <w:rPr>
                <w:rFonts w:ascii="Times New Roman" w:hAnsi="Times New Roman" w:cs="Times New Roman"/>
              </w:rPr>
              <w:t>современные научные подходы, основы организации и планирования деятельности, международный и российский опыт управления конкурентоспособностью предприятия индустрии гостеприимства.</w:t>
            </w:r>
            <w:r w:rsidRPr="00E356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608">
              <w:rPr>
                <w:rFonts w:ascii="Times New Roman" w:hAnsi="Times New Roman" w:cs="Times New Roman"/>
              </w:rPr>
              <w:t>анализировать особенности функционирования предприятий индустрии гостеприимства, характеризовать основные стратегии развития предприятий индустрии гостеприимства, методы их разработки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35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608">
              <w:rPr>
                <w:rFonts w:ascii="Times New Roman" w:hAnsi="Times New Roman" w:cs="Times New Roman"/>
              </w:rPr>
              <w:t>использовать на практике основные приемы и методы управления конкурентоспособностью организаций сферы гостеприимства и общественного питания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35608" w14:paraId="4B8DCC4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0709" w14:textId="77777777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CADA" w14:textId="77777777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lang w:bidi="ru-RU"/>
              </w:rPr>
              <w:t>ОПК-5.1 - Умеет определять основные факторы внешней и внутренней среды, оказывающие влияние на состояние и перспективы развития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B3DC" w14:textId="77777777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608">
              <w:rPr>
                <w:rFonts w:ascii="Times New Roman" w:hAnsi="Times New Roman" w:cs="Times New Roman"/>
              </w:rPr>
              <w:t>основные подходы, принципы, характеризующие деятельность гостиничной индустрии и общественного питания, основные тенденции и направления развития гостиничной индустрии в мире.</w:t>
            </w:r>
            <w:r w:rsidRPr="00E35608">
              <w:rPr>
                <w:rFonts w:ascii="Times New Roman" w:hAnsi="Times New Roman" w:cs="Times New Roman"/>
              </w:rPr>
              <w:t xml:space="preserve"> </w:t>
            </w:r>
          </w:p>
          <w:p w14:paraId="58ACCE45" w14:textId="77777777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608">
              <w:rPr>
                <w:rFonts w:ascii="Times New Roman" w:hAnsi="Times New Roman" w:cs="Times New Roman"/>
              </w:rPr>
              <w:t>анализировать основные показатели, характеризующие использование средств размещения, оценивать занятость в</w:t>
            </w:r>
            <w:r w:rsidR="00FD518F" w:rsidRPr="00E35608">
              <w:rPr>
                <w:rFonts w:ascii="Times New Roman" w:hAnsi="Times New Roman" w:cs="Times New Roman"/>
              </w:rPr>
              <w:br/>
              <w:t>индустрии, источники формирования доходов в индустрии гостеприимства и общественного питания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872149D" w14:textId="77777777" w:rsidR="00751095" w:rsidRPr="00E35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608">
              <w:rPr>
                <w:rFonts w:ascii="Times New Roman" w:hAnsi="Times New Roman" w:cs="Times New Roman"/>
              </w:rPr>
              <w:t>навыками сопоставления экономических показателей деятельности индустрии гостеприимства и общественного питания,</w:t>
            </w:r>
            <w:r w:rsidR="00FD518F" w:rsidRPr="00E35608">
              <w:rPr>
                <w:rFonts w:ascii="Times New Roman" w:hAnsi="Times New Roman" w:cs="Times New Roman"/>
              </w:rPr>
              <w:br/>
              <w:t>характеристики влияния факторов на развитие индустрии гостеприимства и общественного питания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356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833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-Конкурентоспособность гостиничных услуг и предприятий гостеприимства как объект управления.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 экономическая сущность конкурентспособности.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понятий «конкуренция», «конкурентоспособность предприятия» и «конкурентоспособности услуг».  Конкуренция: понятие, сущность и движущие силы. Роль оценки конкурентоспособности услуг в предпринимательской деятельности. Сущность научных подходов к управлению конкурентоспособностью (Азоева Г.Л., Ансоффа И., Багиева</w:t>
            </w:r>
            <w:r w:rsidRPr="00352B6F">
              <w:rPr>
                <w:lang w:bidi="ru-RU"/>
              </w:rPr>
              <w:br/>
              <w:t>Г.Л., Вирсема Ф., Голубкова Е.П., Дракера П., Коробова Ю.П., Котлера Ф., Ламбена Ж.-Ж., Латфуллина Г.Р., Мейсона Р. Мескона М., Портера М., Треси М, Чемберлена Э., Фатхутдинова Р.А., Юданова А.Ю. и др.). Основные</w:t>
            </w:r>
            <w:r w:rsidRPr="00352B6F">
              <w:rPr>
                <w:lang w:bidi="ru-RU"/>
              </w:rPr>
              <w:br/>
              <w:t>параметры конкурентоспособности гостиницы (конкурентоспособность гостиничных услуг, имидж (бренд) и сегментирование). Комплексный подход к управлению конкурентоспособностью гостиницы для решения стратегических задач повышения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020F239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31297B2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9B55EA0" w:rsidR="004475DA" w:rsidRPr="00352B6F" w:rsidRDefault="00F97F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5B37A7" w:rsidRPr="005B37A7" w14:paraId="47BCC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2F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Конкурентоспособность гостиничного предприятия и его услуг в условиях современного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4D3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Услуга: понятие, сущность, классификации. Критерии конкурентоспособности услуг. Стратегические и тактические факторы конкурентного преимущества. Тактические факторы конкурентного преимущества гостиничного предприятия. Стратегические факторы конкурентного преимущества гостиничного предприятия. Конкурентное преимущество гостиничного предприятия (характеристики, свойства гостиничных услуг). Типы конкурентных преимуществ: низкие издержки и специализация. Конкурентная стратегия: понятие и классификация. Методические подходы к формированию конкурентной стратегии предприятия. Стратегия обеспечения и поддержания конкурентоспособности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3A886" w14:textId="3AF96D91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4DDDD" w14:textId="300F3936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068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73658" w14:textId="5DFBE522" w:rsidR="004475DA" w:rsidRPr="00352B6F" w:rsidRDefault="00F97F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14:paraId="13142E1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52B5C6" w14:textId="7D7046B4" w:rsidR="00313ACD" w:rsidRPr="00352B6F" w:rsidRDefault="00313A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</w:p>
        </w:tc>
      </w:tr>
      <w:tr w:rsidR="005B37A7" w:rsidRPr="005B37A7" w14:paraId="24CB8A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A0F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Факторы, формирующие устойчивую конкурентоспособность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C78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факторы конкурентоспособности предприятия гостиничной индустрии. Подходы к оценке конкурентоспособности предприятия гостиничной индустрии. Выбор, обоснование, группировка и ранжирование факторов конкурентоспособности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2872BC" w14:textId="0DED2D12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69022" w14:textId="30AE76C5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9429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FC0EAC" w14:textId="23922E5B" w:rsidR="004475DA" w:rsidRPr="00352B6F" w:rsidRDefault="00F97F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14:paraId="20E5F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B2A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Факторы внешней и внутренней среды, влияющие на деятельность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712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конкурентоспособности: внутренние и внешние. Внешние факторы конкурентоспособности: конкурентная среда и уровень конкуренции, степень приватизации предприятий в отрасли. Конкурентоспособность отрасли. Характеристики спроса на услуги предприятия. Случайные события (технологические прорывы, колебания цен на ресурсы, значительные изменения на мировых финансовых рынках, политические факторы). Экономические и организационно-административные формы и методы государственного регулирования. Внутренние факторы конкурентоспособности: научно-технический,</w:t>
            </w:r>
            <w:r w:rsidRPr="00352B6F">
              <w:rPr>
                <w:lang w:bidi="ru-RU"/>
              </w:rPr>
              <w:br/>
              <w:t>производственно-технологический, финансово-экономический, кадровый, экологический; уровень технологической подготовки и разработки производственных процессов; уровень материально-технического обеспечения; эффективность производственного контроля; уровень технического, сервисного обслуживания, эффективность реклам.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BED9D" w14:textId="6B91379C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779B71" w14:textId="17018741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31E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6ECC4" w14:textId="3A092D34" w:rsidR="004475DA" w:rsidRPr="00352B6F" w:rsidRDefault="00F97F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14:paraId="703F57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3B3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Показатели оценки конкурентоспособности гостиничных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F3C9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и показатели оценки конкурентоспособности. Критерии конкурентоспособности гостиничного предприятия. Показатели, характеризующие эффективность производственной деятельности гостиничного предприятия, издержки производства на единицу продукции (услуги), фондоотдача в стоимостном выражении, рентабельность,</w:t>
            </w:r>
            <w:r w:rsidRPr="00352B6F">
              <w:rPr>
                <w:lang w:bidi="ru-RU"/>
              </w:rPr>
              <w:br/>
              <w:t>производительность труда в стоимостном выражении на человека. Показатели финансового положения предприятия – коэффициент автономии, характеризующий независимость предприятия от заемных источников, коэффициент платежеспособности, коэффициент ликвидности, коэффициент оборачиваемости оборотных средств. Показатели эффективности организации сбыта и продвижения услуг – рентабельность продаж, коэффициент загрузки производственных мощностей; показатели конкурентоспособности услуги – качество услуги, цена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08486" w14:textId="5EE6B366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8C1B4" w14:textId="07605DF7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BD2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C6C31" w14:textId="0D17FD0F" w:rsidR="004475DA" w:rsidRPr="00352B6F" w:rsidRDefault="00F97F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B37A7" w:rsidRPr="005B37A7" w14:paraId="6B306C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844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оценки и пути повышения конкурентоспособности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EDD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конкурентоспособности. Совокупность объективных моделей и ценностных цепочек, моделей стратегического анализа, субъективных матричных методов представляет качественные методы оценки. Количественные методы основаны на субъективных методах экспертных оценок, объективных расчетных и расчетно-графических методах</w:t>
            </w:r>
            <w:r w:rsidRPr="00352B6F">
              <w:rPr>
                <w:lang w:bidi="ru-RU"/>
              </w:rPr>
              <w:br/>
              <w:t>(дифференциальных, комплексных). Экономическая эффективность мероприятий по повышению конкурентоспособности предприятий индустрии гостеприимства. Разработка рекомендаций и перспектив дальнейшего развития предприятий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85374" w14:textId="6EDC5E5A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665AE3" w14:textId="537D422B" w:rsidR="004475DA" w:rsidRPr="00352B6F" w:rsidRDefault="00F97F5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996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BE6C3" w14:textId="6C53E1C4" w:rsidR="004475DA" w:rsidRPr="00352B6F" w:rsidRDefault="00F97F5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bookmarkStart w:id="7" w:name="_GoBack"/>
            <w:bookmarkEnd w:id="7"/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6135EE6" w:rsidR="00963445" w:rsidRPr="00352B6F" w:rsidRDefault="00F97F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F97F5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0AD95EDE" w:rsidR="00CA7DE7" w:rsidRPr="00352B6F" w:rsidRDefault="00F97F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50192804" w:rsidR="00CA7DE7" w:rsidRPr="00352B6F" w:rsidRDefault="00F97F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A83A3A6" w:rsidR="00CA7DE7" w:rsidRPr="00352B6F" w:rsidRDefault="00F97F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332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33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5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Н.С. Управление конкурентоспособностью организации. : учебное пособие /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Н.С.,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Палякин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Р.Б. — Москва</w:t>
            </w: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2017. 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E01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https://book.ru/books/929804</w:t>
              </w:r>
            </w:hyperlink>
          </w:p>
        </w:tc>
      </w:tr>
      <w:tr w:rsidR="00262CF0" w:rsidRPr="00F97F53" w14:paraId="0EE771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C33EC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Е. А. Управление конкурентоспособностью</w:t>
            </w: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практикум / под ред.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Е.А.,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И. А.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— Москва: </w:t>
            </w:r>
            <w:proofErr w:type="spellStart"/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2019 .— 447 с.— (Бакалавр и магистр.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BB18E" w14:textId="77777777" w:rsidR="00262CF0" w:rsidRPr="007E6725" w:rsidRDefault="00BE01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35608">
                <w:rPr>
                  <w:color w:val="00008B"/>
                  <w:u w:val="single"/>
                  <w:lang w:val="en-US"/>
                </w:rPr>
                <w:t>https://www.urait.ru/bcode/431964</w:t>
              </w:r>
            </w:hyperlink>
          </w:p>
        </w:tc>
      </w:tr>
      <w:tr w:rsidR="00262CF0" w:rsidRPr="00F97F53" w14:paraId="29D145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0B373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Розанова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Н.М. Конкурентные стратегии современной фирмы: Учебник и практикум / Розанова Н. М.— Москва: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(Бакалавр и магистр.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512A52" w14:textId="77777777" w:rsidR="00262CF0" w:rsidRPr="007E6725" w:rsidRDefault="00BE01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35608">
                <w:rPr>
                  <w:color w:val="00008B"/>
                  <w:u w:val="single"/>
                  <w:lang w:val="en-US"/>
                </w:rPr>
                <w:t>https://www.urait.ru/bcode/434039</w:t>
              </w:r>
            </w:hyperlink>
          </w:p>
        </w:tc>
      </w:tr>
      <w:tr w:rsidR="00262CF0" w:rsidRPr="007E6725" w14:paraId="7D95A8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5ADB07" w14:textId="77777777" w:rsidR="00262CF0" w:rsidRPr="00E35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Управление конкурентоспособностью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; под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— 407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918485" w14:textId="77777777" w:rsidR="00262CF0" w:rsidRPr="007E6725" w:rsidRDefault="00BE012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https://urait.ru/bcode/488882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33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B65F8D" w14:textId="77777777" w:rsidTr="007B550D">
        <w:tc>
          <w:tcPr>
            <w:tcW w:w="9345" w:type="dxa"/>
          </w:tcPr>
          <w:p w14:paraId="71609E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CFAD98" w14:textId="77777777" w:rsidTr="007B550D">
        <w:tc>
          <w:tcPr>
            <w:tcW w:w="9345" w:type="dxa"/>
          </w:tcPr>
          <w:p w14:paraId="497C62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63A67B" w14:textId="77777777" w:rsidTr="007B550D">
        <w:tc>
          <w:tcPr>
            <w:tcW w:w="9345" w:type="dxa"/>
          </w:tcPr>
          <w:p w14:paraId="114378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77309F" w14:textId="77777777" w:rsidTr="007B550D">
        <w:tc>
          <w:tcPr>
            <w:tcW w:w="9345" w:type="dxa"/>
          </w:tcPr>
          <w:p w14:paraId="5DF6B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33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E012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33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560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56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6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56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6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560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608">
              <w:rPr>
                <w:sz w:val="22"/>
                <w:szCs w:val="22"/>
              </w:rPr>
              <w:t>комплексом</w:t>
            </w:r>
            <w:proofErr w:type="gramStart"/>
            <w:r w:rsidRPr="00E35608">
              <w:rPr>
                <w:sz w:val="22"/>
                <w:szCs w:val="22"/>
              </w:rPr>
              <w:t>.С</w:t>
            </w:r>
            <w:proofErr w:type="gramEnd"/>
            <w:r w:rsidRPr="00E35608">
              <w:rPr>
                <w:sz w:val="22"/>
                <w:szCs w:val="22"/>
              </w:rPr>
              <w:t>пециализированная</w:t>
            </w:r>
            <w:proofErr w:type="spellEnd"/>
            <w:r w:rsidRPr="00E3560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35608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E35608">
              <w:rPr>
                <w:sz w:val="22"/>
                <w:szCs w:val="22"/>
                <w:lang w:val="en-US"/>
              </w:rPr>
              <w:t>HP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GQ</w:t>
            </w:r>
            <w:r w:rsidRPr="00E35608">
              <w:rPr>
                <w:sz w:val="22"/>
                <w:szCs w:val="22"/>
              </w:rPr>
              <w:t>652</w:t>
            </w:r>
            <w:r w:rsidRPr="00E35608">
              <w:rPr>
                <w:sz w:val="22"/>
                <w:szCs w:val="22"/>
                <w:lang w:val="en-US"/>
              </w:rPr>
              <w:t>AW</w:t>
            </w:r>
            <w:r w:rsidRPr="00E35608">
              <w:rPr>
                <w:sz w:val="22"/>
                <w:szCs w:val="22"/>
              </w:rPr>
              <w:t>#</w:t>
            </w:r>
            <w:r w:rsidRPr="00E35608">
              <w:rPr>
                <w:sz w:val="22"/>
                <w:szCs w:val="22"/>
                <w:lang w:val="en-US"/>
              </w:rPr>
              <w:t>ACB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dc</w:t>
            </w:r>
            <w:r w:rsidRPr="00E35608">
              <w:rPr>
                <w:sz w:val="22"/>
                <w:szCs w:val="22"/>
              </w:rPr>
              <w:t xml:space="preserve">7800 </w:t>
            </w:r>
            <w:r w:rsidRPr="00E35608">
              <w:rPr>
                <w:sz w:val="22"/>
                <w:szCs w:val="22"/>
                <w:lang w:val="en-US"/>
              </w:rPr>
              <w:t>USDT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E</w:t>
            </w:r>
            <w:r w:rsidRPr="00E35608">
              <w:rPr>
                <w:sz w:val="22"/>
                <w:szCs w:val="22"/>
              </w:rPr>
              <w:t xml:space="preserve"> 6550 1.0</w:t>
            </w:r>
            <w:r w:rsidRPr="00E35608">
              <w:rPr>
                <w:sz w:val="22"/>
                <w:szCs w:val="22"/>
                <w:lang w:val="en-US"/>
              </w:rPr>
              <w:t>G</w:t>
            </w:r>
            <w:r w:rsidRPr="00E35608">
              <w:rPr>
                <w:sz w:val="22"/>
                <w:szCs w:val="22"/>
              </w:rPr>
              <w:t>.</w:t>
            </w:r>
            <w:r w:rsidRPr="00E35608">
              <w:rPr>
                <w:sz w:val="22"/>
                <w:szCs w:val="22"/>
                <w:lang w:val="en-US"/>
              </w:rPr>
              <w:t>DVD</w:t>
            </w:r>
            <w:r w:rsidRPr="00E35608">
              <w:rPr>
                <w:sz w:val="22"/>
                <w:szCs w:val="22"/>
              </w:rPr>
              <w:t>-</w:t>
            </w:r>
            <w:r w:rsidRPr="00E35608">
              <w:rPr>
                <w:sz w:val="22"/>
                <w:szCs w:val="22"/>
                <w:lang w:val="en-US"/>
              </w:rPr>
              <w:t>ROM</w:t>
            </w:r>
            <w:r w:rsidRPr="00E35608">
              <w:rPr>
                <w:sz w:val="22"/>
                <w:szCs w:val="22"/>
              </w:rPr>
              <w:t>/ 2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/80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 xml:space="preserve"> - 1 шт., Проектор </w:t>
            </w:r>
            <w:r w:rsidRPr="00E35608">
              <w:rPr>
                <w:sz w:val="22"/>
                <w:szCs w:val="22"/>
                <w:lang w:val="en-US"/>
              </w:rPr>
              <w:t>NEC</w:t>
            </w:r>
            <w:r w:rsidRPr="00E35608">
              <w:rPr>
                <w:sz w:val="22"/>
                <w:szCs w:val="22"/>
              </w:rPr>
              <w:t xml:space="preserve"> М350Х в </w:t>
            </w:r>
            <w:proofErr w:type="spellStart"/>
            <w:r w:rsidRPr="00E35608">
              <w:rPr>
                <w:sz w:val="22"/>
                <w:szCs w:val="22"/>
              </w:rPr>
              <w:t>компл</w:t>
            </w:r>
            <w:proofErr w:type="spellEnd"/>
            <w:r w:rsidRPr="00E35608">
              <w:rPr>
                <w:sz w:val="22"/>
                <w:szCs w:val="22"/>
              </w:rPr>
              <w:t xml:space="preserve">. - 1 шт., Акустическая система </w:t>
            </w:r>
            <w:r w:rsidRPr="00E35608">
              <w:rPr>
                <w:sz w:val="22"/>
                <w:szCs w:val="22"/>
                <w:lang w:val="en-US"/>
              </w:rPr>
              <w:t>JBL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CONTROL</w:t>
            </w:r>
            <w:r w:rsidRPr="00E35608">
              <w:rPr>
                <w:sz w:val="22"/>
                <w:szCs w:val="22"/>
              </w:rPr>
              <w:t xml:space="preserve"> 25 </w:t>
            </w:r>
            <w:r w:rsidRPr="00E35608">
              <w:rPr>
                <w:sz w:val="22"/>
                <w:szCs w:val="22"/>
                <w:lang w:val="en-US"/>
              </w:rPr>
              <w:t>WH</w:t>
            </w:r>
            <w:r w:rsidRPr="00E35608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E35608">
              <w:rPr>
                <w:sz w:val="22"/>
                <w:szCs w:val="22"/>
                <w:lang w:val="en-US"/>
              </w:rPr>
              <w:t>Screen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Media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Champion</w:t>
            </w:r>
            <w:r w:rsidRPr="00E35608">
              <w:rPr>
                <w:sz w:val="22"/>
                <w:szCs w:val="22"/>
              </w:rPr>
              <w:t xml:space="preserve"> 203</w:t>
            </w:r>
            <w:r w:rsidRPr="00E35608">
              <w:rPr>
                <w:sz w:val="22"/>
                <w:szCs w:val="22"/>
                <w:lang w:val="en-US"/>
              </w:rPr>
              <w:t>x</w:t>
            </w:r>
            <w:r w:rsidRPr="00E35608">
              <w:rPr>
                <w:sz w:val="22"/>
                <w:szCs w:val="22"/>
              </w:rPr>
              <w:t>153</w:t>
            </w:r>
            <w:r w:rsidRPr="00E35608">
              <w:rPr>
                <w:sz w:val="22"/>
                <w:szCs w:val="22"/>
                <w:lang w:val="en-US"/>
              </w:rPr>
              <w:t>cm</w:t>
            </w:r>
            <w:r w:rsidRPr="00E35608">
              <w:rPr>
                <w:sz w:val="22"/>
                <w:szCs w:val="22"/>
              </w:rPr>
              <w:t>.</w:t>
            </w:r>
            <w:proofErr w:type="gramEnd"/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MW</w:t>
            </w:r>
            <w:r w:rsidRPr="00E35608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6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60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35608" w14:paraId="0C459FB3" w14:textId="77777777" w:rsidTr="008416EB">
        <w:tc>
          <w:tcPr>
            <w:tcW w:w="7797" w:type="dxa"/>
            <w:shd w:val="clear" w:color="auto" w:fill="auto"/>
          </w:tcPr>
          <w:p w14:paraId="63911E59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608">
              <w:rPr>
                <w:sz w:val="22"/>
                <w:szCs w:val="22"/>
              </w:rPr>
              <w:t>комплексом</w:t>
            </w:r>
            <w:proofErr w:type="gramStart"/>
            <w:r w:rsidRPr="00E35608">
              <w:rPr>
                <w:sz w:val="22"/>
                <w:szCs w:val="22"/>
              </w:rPr>
              <w:t>.С</w:t>
            </w:r>
            <w:proofErr w:type="gramEnd"/>
            <w:r w:rsidRPr="00E35608">
              <w:rPr>
                <w:sz w:val="22"/>
                <w:szCs w:val="22"/>
              </w:rPr>
              <w:t>пециализированная</w:t>
            </w:r>
            <w:proofErr w:type="spellEnd"/>
            <w:r w:rsidRPr="00E3560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35608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E35608">
              <w:rPr>
                <w:sz w:val="22"/>
                <w:szCs w:val="22"/>
                <w:lang w:val="en-US"/>
              </w:rPr>
              <w:t>Intel</w:t>
            </w:r>
            <w:r w:rsidRPr="00E35608">
              <w:rPr>
                <w:sz w:val="22"/>
                <w:szCs w:val="22"/>
              </w:rPr>
              <w:t xml:space="preserve">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608">
              <w:rPr>
                <w:sz w:val="22"/>
                <w:szCs w:val="22"/>
              </w:rPr>
              <w:t>3 2100 3.3/4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/500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35608">
              <w:rPr>
                <w:sz w:val="22"/>
                <w:szCs w:val="22"/>
              </w:rPr>
              <w:t xml:space="preserve">193 - 1 шт., Проектор </w:t>
            </w:r>
            <w:r w:rsidRPr="00E35608">
              <w:rPr>
                <w:sz w:val="22"/>
                <w:szCs w:val="22"/>
                <w:lang w:val="en-US"/>
              </w:rPr>
              <w:t>Sanyo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PLCXU</w:t>
            </w:r>
            <w:r w:rsidRPr="00E35608">
              <w:rPr>
                <w:sz w:val="22"/>
                <w:szCs w:val="22"/>
              </w:rPr>
              <w:t xml:space="preserve">106 - 1 шт., Колонки </w:t>
            </w:r>
            <w:r w:rsidRPr="00E35608">
              <w:rPr>
                <w:sz w:val="22"/>
                <w:szCs w:val="22"/>
                <w:lang w:val="en-US"/>
              </w:rPr>
              <w:t>Hi</w:t>
            </w:r>
            <w:r w:rsidRPr="00E35608">
              <w:rPr>
                <w:sz w:val="22"/>
                <w:szCs w:val="22"/>
              </w:rPr>
              <w:t>-</w:t>
            </w:r>
            <w:r w:rsidRPr="00E35608">
              <w:rPr>
                <w:sz w:val="22"/>
                <w:szCs w:val="22"/>
                <w:lang w:val="en-US"/>
              </w:rPr>
              <w:t>Fi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PRO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MASK</w:t>
            </w:r>
            <w:r w:rsidRPr="00E35608">
              <w:rPr>
                <w:sz w:val="22"/>
                <w:szCs w:val="22"/>
              </w:rPr>
              <w:t>6</w:t>
            </w:r>
            <w:r w:rsidRPr="00E35608">
              <w:rPr>
                <w:sz w:val="22"/>
                <w:szCs w:val="22"/>
                <w:lang w:val="en-US"/>
              </w:rPr>
              <w:t>T</w:t>
            </w:r>
            <w:r w:rsidRPr="00E35608">
              <w:rPr>
                <w:sz w:val="22"/>
                <w:szCs w:val="22"/>
              </w:rPr>
              <w:t>-</w:t>
            </w:r>
            <w:r w:rsidRPr="00E35608">
              <w:rPr>
                <w:sz w:val="22"/>
                <w:szCs w:val="22"/>
                <w:lang w:val="en-US"/>
              </w:rPr>
              <w:t>W</w:t>
            </w:r>
            <w:r w:rsidRPr="00E35608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TA</w:t>
            </w:r>
            <w:r w:rsidRPr="00E35608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35608">
              <w:rPr>
                <w:sz w:val="22"/>
                <w:szCs w:val="22"/>
                <w:lang w:val="en-US"/>
              </w:rPr>
              <w:t>Matte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White</w:t>
            </w:r>
            <w:r w:rsidRPr="00E3560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E35608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462D53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6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60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35608" w14:paraId="291C11A4" w14:textId="77777777" w:rsidTr="008416EB">
        <w:tc>
          <w:tcPr>
            <w:tcW w:w="7797" w:type="dxa"/>
            <w:shd w:val="clear" w:color="auto" w:fill="auto"/>
          </w:tcPr>
          <w:p w14:paraId="660C41A2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Ауд. 401 </w:t>
            </w:r>
            <w:proofErr w:type="spellStart"/>
            <w:r w:rsidRPr="00E35608">
              <w:rPr>
                <w:sz w:val="22"/>
                <w:szCs w:val="22"/>
              </w:rPr>
              <w:t>пом</w:t>
            </w:r>
            <w:proofErr w:type="spellEnd"/>
            <w:r w:rsidRPr="00E3560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35608">
              <w:rPr>
                <w:sz w:val="22"/>
                <w:szCs w:val="22"/>
              </w:rPr>
              <w:t>комплекс"</w:t>
            </w:r>
            <w:proofErr w:type="gramStart"/>
            <w:r w:rsidRPr="00E35608">
              <w:rPr>
                <w:sz w:val="22"/>
                <w:szCs w:val="22"/>
              </w:rPr>
              <w:t>.С</w:t>
            </w:r>
            <w:proofErr w:type="gramEnd"/>
            <w:r w:rsidRPr="00E35608">
              <w:rPr>
                <w:sz w:val="22"/>
                <w:szCs w:val="22"/>
              </w:rPr>
              <w:t>пециализированная</w:t>
            </w:r>
            <w:proofErr w:type="spellEnd"/>
            <w:r w:rsidRPr="00E3560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35608">
              <w:rPr>
                <w:sz w:val="22"/>
                <w:szCs w:val="22"/>
                <w:lang w:val="en-US"/>
              </w:rPr>
              <w:t>Intel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Core</w:t>
            </w:r>
            <w:r w:rsidRPr="00E35608">
              <w:rPr>
                <w:sz w:val="22"/>
                <w:szCs w:val="22"/>
              </w:rPr>
              <w:t xml:space="preserve">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608">
              <w:rPr>
                <w:sz w:val="22"/>
                <w:szCs w:val="22"/>
              </w:rPr>
              <w:t xml:space="preserve">5-4460 </w:t>
            </w:r>
            <w:r w:rsidRPr="00E35608">
              <w:rPr>
                <w:sz w:val="22"/>
                <w:szCs w:val="22"/>
                <w:lang w:val="en-US"/>
              </w:rPr>
              <w:t>CPU</w:t>
            </w:r>
            <w:r w:rsidRPr="00E35608">
              <w:rPr>
                <w:sz w:val="22"/>
                <w:szCs w:val="22"/>
              </w:rPr>
              <w:t xml:space="preserve"> @ 3.2</w:t>
            </w:r>
            <w:r w:rsidRPr="00E35608">
              <w:rPr>
                <w:sz w:val="22"/>
                <w:szCs w:val="22"/>
                <w:lang w:val="en-US"/>
              </w:rPr>
              <w:t>GHz</w:t>
            </w:r>
            <w:r w:rsidRPr="00E35608">
              <w:rPr>
                <w:sz w:val="22"/>
                <w:szCs w:val="22"/>
              </w:rPr>
              <w:t>/8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/1</w:t>
            </w:r>
            <w:r w:rsidRPr="00E35608">
              <w:rPr>
                <w:sz w:val="22"/>
                <w:szCs w:val="22"/>
                <w:lang w:val="en-US"/>
              </w:rPr>
              <w:t>Tb</w:t>
            </w:r>
            <w:r w:rsidRPr="00E35608">
              <w:rPr>
                <w:sz w:val="22"/>
                <w:szCs w:val="22"/>
              </w:rPr>
              <w:t>/</w:t>
            </w:r>
            <w:r w:rsidRPr="00E35608">
              <w:rPr>
                <w:sz w:val="22"/>
                <w:szCs w:val="22"/>
                <w:lang w:val="en-US"/>
              </w:rPr>
              <w:t>Samsung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S</w:t>
            </w:r>
            <w:r w:rsidRPr="00E35608">
              <w:rPr>
                <w:sz w:val="22"/>
                <w:szCs w:val="22"/>
              </w:rPr>
              <w:t>23</w:t>
            </w:r>
            <w:r w:rsidRPr="00E35608">
              <w:rPr>
                <w:sz w:val="22"/>
                <w:szCs w:val="22"/>
                <w:lang w:val="en-US"/>
              </w:rPr>
              <w:t>E</w:t>
            </w:r>
            <w:r w:rsidRPr="00E35608">
              <w:rPr>
                <w:sz w:val="22"/>
                <w:szCs w:val="22"/>
              </w:rPr>
              <w:t xml:space="preserve">200 - 21 шт., Ноутбук </w:t>
            </w:r>
            <w:r w:rsidRPr="00E35608">
              <w:rPr>
                <w:sz w:val="22"/>
                <w:szCs w:val="22"/>
                <w:lang w:val="en-US"/>
              </w:rPr>
              <w:t>HP</w:t>
            </w:r>
            <w:r w:rsidRPr="00E35608">
              <w:rPr>
                <w:sz w:val="22"/>
                <w:szCs w:val="22"/>
              </w:rPr>
              <w:t xml:space="preserve"> 250 </w:t>
            </w:r>
            <w:r w:rsidRPr="00E35608">
              <w:rPr>
                <w:sz w:val="22"/>
                <w:szCs w:val="22"/>
                <w:lang w:val="en-US"/>
              </w:rPr>
              <w:t>G</w:t>
            </w:r>
            <w:r w:rsidRPr="00E35608">
              <w:rPr>
                <w:sz w:val="22"/>
                <w:szCs w:val="22"/>
              </w:rPr>
              <w:t>6 1</w:t>
            </w:r>
            <w:r w:rsidRPr="00E35608">
              <w:rPr>
                <w:sz w:val="22"/>
                <w:szCs w:val="22"/>
                <w:lang w:val="en-US"/>
              </w:rPr>
              <w:t>WY</w:t>
            </w:r>
            <w:r w:rsidRPr="00E35608">
              <w:rPr>
                <w:sz w:val="22"/>
                <w:szCs w:val="22"/>
              </w:rPr>
              <w:t>58</w:t>
            </w:r>
            <w:r w:rsidRPr="00E35608">
              <w:rPr>
                <w:sz w:val="22"/>
                <w:szCs w:val="22"/>
                <w:lang w:val="en-US"/>
              </w:rPr>
              <w:t>EA</w:t>
            </w:r>
            <w:r w:rsidRPr="00E3560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35608">
              <w:rPr>
                <w:sz w:val="22"/>
                <w:szCs w:val="22"/>
              </w:rPr>
              <w:t>доп</w:t>
            </w:r>
            <w:proofErr w:type="gramStart"/>
            <w:r w:rsidRPr="00E35608">
              <w:rPr>
                <w:sz w:val="22"/>
                <w:szCs w:val="22"/>
              </w:rPr>
              <w:t>.к</w:t>
            </w:r>
            <w:proofErr w:type="gramEnd"/>
            <w:r w:rsidRPr="00E35608">
              <w:rPr>
                <w:sz w:val="22"/>
                <w:szCs w:val="22"/>
              </w:rPr>
              <w:t>омплект</w:t>
            </w:r>
            <w:proofErr w:type="spellEnd"/>
            <w:r w:rsidRPr="00E35608">
              <w:rPr>
                <w:sz w:val="22"/>
                <w:szCs w:val="22"/>
              </w:rPr>
              <w:t xml:space="preserve">. - 1 шт., Мультимедиа-проектор РВ8250 </w:t>
            </w:r>
            <w:r w:rsidRPr="00E35608">
              <w:rPr>
                <w:sz w:val="22"/>
                <w:szCs w:val="22"/>
                <w:lang w:val="en-US"/>
              </w:rPr>
              <w:t>DLP</w:t>
            </w:r>
            <w:r w:rsidRPr="00E3560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3ED91C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6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60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33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3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3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33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5608">
              <w:rPr>
                <w:sz w:val="23"/>
                <w:szCs w:val="23"/>
              </w:rPr>
              <w:t xml:space="preserve">Управление конкурентоспособностью предприятий сферы гостеприимства и общественного питания. </w:t>
            </w:r>
            <w:proofErr w:type="spellStart"/>
            <w:r>
              <w:rPr>
                <w:sz w:val="23"/>
                <w:szCs w:val="23"/>
                <w:lang w:val="en-US"/>
              </w:rPr>
              <w:t>Цель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734C41" w14:textId="77777777" w:rsidTr="00F00293">
        <w:tc>
          <w:tcPr>
            <w:tcW w:w="562" w:type="dxa"/>
          </w:tcPr>
          <w:p w14:paraId="34DD8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296E245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Эволюция развития понятия конкурентоспособности предприятия.</w:t>
            </w:r>
          </w:p>
        </w:tc>
      </w:tr>
      <w:tr w:rsidR="009E6058" w14:paraId="288895C8" w14:textId="77777777" w:rsidTr="00F00293">
        <w:tc>
          <w:tcPr>
            <w:tcW w:w="562" w:type="dxa"/>
          </w:tcPr>
          <w:p w14:paraId="1F413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B317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конкурентоспособности гостиничного предприятия.</w:t>
            </w:r>
          </w:p>
        </w:tc>
      </w:tr>
      <w:tr w:rsidR="009E6058" w14:paraId="4EEF5BAE" w14:textId="77777777" w:rsidTr="00F00293">
        <w:tc>
          <w:tcPr>
            <w:tcW w:w="562" w:type="dxa"/>
          </w:tcPr>
          <w:p w14:paraId="1AE6F2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FB621B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Факторы конкурентоспособности на гостиничных предприятиях.</w:t>
            </w:r>
          </w:p>
        </w:tc>
      </w:tr>
      <w:tr w:rsidR="009E6058" w14:paraId="4B500884" w14:textId="77777777" w:rsidTr="00F00293">
        <w:tc>
          <w:tcPr>
            <w:tcW w:w="562" w:type="dxa"/>
          </w:tcPr>
          <w:p w14:paraId="4F9D1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F0C8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конкурентоспособности гостиничного предприятия.</w:t>
            </w:r>
          </w:p>
        </w:tc>
      </w:tr>
      <w:tr w:rsidR="009E6058" w14:paraId="4B431551" w14:textId="77777777" w:rsidTr="00F00293">
        <w:tc>
          <w:tcPr>
            <w:tcW w:w="562" w:type="dxa"/>
          </w:tcPr>
          <w:p w14:paraId="58637E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E99697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Конкурентоспособность предприятия: понятия и факторы.</w:t>
            </w:r>
          </w:p>
        </w:tc>
      </w:tr>
      <w:tr w:rsidR="009E6058" w14:paraId="4DA33E6C" w14:textId="77777777" w:rsidTr="00F00293">
        <w:tc>
          <w:tcPr>
            <w:tcW w:w="562" w:type="dxa"/>
          </w:tcPr>
          <w:p w14:paraId="6795A5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E81CBC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Система формирования конкурентоспособности гостиничного предприятия.</w:t>
            </w:r>
          </w:p>
        </w:tc>
      </w:tr>
      <w:tr w:rsidR="009E6058" w14:paraId="5B8B596D" w14:textId="77777777" w:rsidTr="00F00293">
        <w:tc>
          <w:tcPr>
            <w:tcW w:w="562" w:type="dxa"/>
          </w:tcPr>
          <w:p w14:paraId="0A9EA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36774C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Методики оценки конкурентоспособности гостиничного предприятия.</w:t>
            </w:r>
          </w:p>
        </w:tc>
      </w:tr>
      <w:tr w:rsidR="009E6058" w14:paraId="6ED23232" w14:textId="77777777" w:rsidTr="00F00293">
        <w:tc>
          <w:tcPr>
            <w:tcW w:w="562" w:type="dxa"/>
          </w:tcPr>
          <w:p w14:paraId="0BF29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30DE6F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Специфика оценки конкурентоспособности гостиничного предприятия.</w:t>
            </w:r>
          </w:p>
        </w:tc>
      </w:tr>
      <w:tr w:rsidR="009E6058" w14:paraId="7BAB0B92" w14:textId="77777777" w:rsidTr="00F00293">
        <w:tc>
          <w:tcPr>
            <w:tcW w:w="562" w:type="dxa"/>
          </w:tcPr>
          <w:p w14:paraId="10DC9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A3FC665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Конкуренция и конкурентоспособность гостиничных предприятий.</w:t>
            </w:r>
          </w:p>
        </w:tc>
      </w:tr>
      <w:tr w:rsidR="009E6058" w14:paraId="244F19A0" w14:textId="77777777" w:rsidTr="00F00293">
        <w:tc>
          <w:tcPr>
            <w:tcW w:w="562" w:type="dxa"/>
          </w:tcPr>
          <w:p w14:paraId="6BE7D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F18383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Формирование конкурентных преимуществ в сфере гостиничных услуг.</w:t>
            </w:r>
          </w:p>
        </w:tc>
      </w:tr>
      <w:tr w:rsidR="009E6058" w14:paraId="67669B36" w14:textId="77777777" w:rsidTr="00F00293">
        <w:tc>
          <w:tcPr>
            <w:tcW w:w="562" w:type="dxa"/>
          </w:tcPr>
          <w:p w14:paraId="0996C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FEF0BE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Конкурентоспособность гостиничного продукта: содержание, факторы, источники, показатели.</w:t>
            </w:r>
          </w:p>
        </w:tc>
      </w:tr>
      <w:tr w:rsidR="009E6058" w14:paraId="597343D0" w14:textId="77777777" w:rsidTr="00F00293">
        <w:tc>
          <w:tcPr>
            <w:tcW w:w="562" w:type="dxa"/>
          </w:tcPr>
          <w:p w14:paraId="665D5F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35E3DC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Определение характера влияния потребителей на интенсивность конкуренции.</w:t>
            </w:r>
          </w:p>
        </w:tc>
      </w:tr>
      <w:tr w:rsidR="009E6058" w14:paraId="69525206" w14:textId="77777777" w:rsidTr="00F00293">
        <w:tc>
          <w:tcPr>
            <w:tcW w:w="562" w:type="dxa"/>
          </w:tcPr>
          <w:p w14:paraId="35FD7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665832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 xml:space="preserve">Конкурентные преимущества и их виды на </w:t>
            </w:r>
            <w:proofErr w:type="gramStart"/>
            <w:r w:rsidRPr="00E35608">
              <w:rPr>
                <w:sz w:val="23"/>
                <w:szCs w:val="23"/>
              </w:rPr>
              <w:t>предприятии</w:t>
            </w:r>
            <w:proofErr w:type="gramEnd"/>
            <w:r w:rsidRPr="00E35608">
              <w:rPr>
                <w:sz w:val="23"/>
                <w:szCs w:val="23"/>
              </w:rPr>
              <w:t xml:space="preserve"> питания.</w:t>
            </w:r>
          </w:p>
        </w:tc>
      </w:tr>
      <w:tr w:rsidR="009E6058" w14:paraId="09290919" w14:textId="77777777" w:rsidTr="00F00293">
        <w:tc>
          <w:tcPr>
            <w:tcW w:w="562" w:type="dxa"/>
          </w:tcPr>
          <w:p w14:paraId="1621A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245B5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Подходы к оценке конкурентоспособности предприятия гостиничной индустрии.</w:t>
            </w:r>
          </w:p>
        </w:tc>
      </w:tr>
      <w:tr w:rsidR="009E6058" w14:paraId="2D92EC84" w14:textId="77777777" w:rsidTr="00F00293">
        <w:tc>
          <w:tcPr>
            <w:tcW w:w="562" w:type="dxa"/>
          </w:tcPr>
          <w:p w14:paraId="064EB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C7D068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Выбор, обоснование, группировка и ранжирование факторов  конкурентоспособности гостиничного предприятия.</w:t>
            </w:r>
          </w:p>
        </w:tc>
      </w:tr>
      <w:tr w:rsidR="009E6058" w14:paraId="6CC98DFF" w14:textId="77777777" w:rsidTr="00F00293">
        <w:tc>
          <w:tcPr>
            <w:tcW w:w="562" w:type="dxa"/>
          </w:tcPr>
          <w:p w14:paraId="788849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752999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Разработка методики оценки конкурентоспособности гостиничного предприятия.</w:t>
            </w:r>
          </w:p>
        </w:tc>
      </w:tr>
      <w:tr w:rsidR="009E6058" w14:paraId="76CEC762" w14:textId="77777777" w:rsidTr="00F00293">
        <w:tc>
          <w:tcPr>
            <w:tcW w:w="562" w:type="dxa"/>
          </w:tcPr>
          <w:p w14:paraId="0B597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60BA11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Организационно-экономические условия конкурентоспособности гостиничного предприятия.</w:t>
            </w:r>
          </w:p>
        </w:tc>
      </w:tr>
      <w:tr w:rsidR="009E6058" w14:paraId="1A87AC60" w14:textId="77777777" w:rsidTr="00F00293">
        <w:tc>
          <w:tcPr>
            <w:tcW w:w="562" w:type="dxa"/>
          </w:tcPr>
          <w:p w14:paraId="75C3F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9E9D46F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Глобализация экономики и глобализация конкуренции в индустрии гостеприимства.</w:t>
            </w:r>
          </w:p>
        </w:tc>
      </w:tr>
      <w:tr w:rsidR="009E6058" w14:paraId="59B8CDF1" w14:textId="77777777" w:rsidTr="00F00293">
        <w:tc>
          <w:tcPr>
            <w:tcW w:w="562" w:type="dxa"/>
          </w:tcPr>
          <w:p w14:paraId="61EC90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781B36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Формирование конкурентных преимуществ в сфере гостиничных услуг.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33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5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33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3560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5608" w14:paraId="5A1C9382" w14:textId="77777777" w:rsidTr="00801458">
        <w:tc>
          <w:tcPr>
            <w:tcW w:w="2336" w:type="dxa"/>
          </w:tcPr>
          <w:p w14:paraId="4C518DAB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5608" w14:paraId="07658034" w14:textId="77777777" w:rsidTr="00801458">
        <w:tc>
          <w:tcPr>
            <w:tcW w:w="2336" w:type="dxa"/>
          </w:tcPr>
          <w:p w14:paraId="1553D698" w14:textId="78F29BFB" w:rsidR="005D65A5" w:rsidRPr="00E35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35608" w14:paraId="0729187C" w14:textId="77777777" w:rsidTr="00801458">
        <w:tc>
          <w:tcPr>
            <w:tcW w:w="2336" w:type="dxa"/>
          </w:tcPr>
          <w:p w14:paraId="21C182E6" w14:textId="77777777" w:rsidR="005D65A5" w:rsidRPr="00E35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C77E0F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B3BCA62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FEFA4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35608" w14:paraId="00AEBEE1" w14:textId="77777777" w:rsidTr="00801458">
        <w:tc>
          <w:tcPr>
            <w:tcW w:w="2336" w:type="dxa"/>
          </w:tcPr>
          <w:p w14:paraId="4E9CFF79" w14:textId="77777777" w:rsidR="005D65A5" w:rsidRPr="00E35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01A829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9D199D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EC8B75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3560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3560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3340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608" w14:paraId="2F6BC000" w14:textId="77777777" w:rsidTr="00E35608">
        <w:tc>
          <w:tcPr>
            <w:tcW w:w="562" w:type="dxa"/>
          </w:tcPr>
          <w:p w14:paraId="1D3BCA19" w14:textId="77777777" w:rsidR="00E35608" w:rsidRDefault="00E356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C4D6A9" w14:textId="77777777" w:rsidR="00E35608" w:rsidRDefault="00E356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F9A632" w14:textId="77777777" w:rsidR="00E35608" w:rsidRPr="00E35608" w:rsidRDefault="00E3560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3560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3341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3560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5608" w14:paraId="0267C479" w14:textId="77777777" w:rsidTr="00801458">
        <w:tc>
          <w:tcPr>
            <w:tcW w:w="2500" w:type="pct"/>
          </w:tcPr>
          <w:p w14:paraId="37F699C9" w14:textId="77777777" w:rsidR="00B8237E" w:rsidRPr="00E35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5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5608" w14:paraId="3F240151" w14:textId="77777777" w:rsidTr="00801458">
        <w:tc>
          <w:tcPr>
            <w:tcW w:w="2500" w:type="pct"/>
          </w:tcPr>
          <w:p w14:paraId="61E91592" w14:textId="61A0874C" w:rsidR="00B8237E" w:rsidRPr="00E35608" w:rsidRDefault="00B8237E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5608" w:rsidRDefault="005C548A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35608" w14:paraId="680C5082" w14:textId="77777777" w:rsidTr="00801458">
        <w:tc>
          <w:tcPr>
            <w:tcW w:w="2500" w:type="pct"/>
          </w:tcPr>
          <w:p w14:paraId="4ADD7A21" w14:textId="77777777" w:rsidR="00B8237E" w:rsidRPr="00E35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A32D44" w14:textId="77777777" w:rsidR="00B8237E" w:rsidRPr="00E35608" w:rsidRDefault="005C548A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E3560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3560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3342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3560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3560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3560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3560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3560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560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3560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3560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3560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3560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3560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3560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3560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3560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3560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3560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E3560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E3560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3560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E3560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E3560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E3560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FCAFE" w14:textId="77777777" w:rsidR="00BE0127" w:rsidRDefault="00BE0127" w:rsidP="00315CA6">
      <w:pPr>
        <w:spacing w:after="0" w:line="240" w:lineRule="auto"/>
      </w:pPr>
      <w:r>
        <w:separator/>
      </w:r>
    </w:p>
  </w:endnote>
  <w:endnote w:type="continuationSeparator" w:id="0">
    <w:p w14:paraId="14A349D5" w14:textId="77777777" w:rsidR="00BE0127" w:rsidRDefault="00BE012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F53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60AEC" w14:textId="77777777" w:rsidR="00BE0127" w:rsidRDefault="00BE0127" w:rsidP="00315CA6">
      <w:pPr>
        <w:spacing w:after="0" w:line="240" w:lineRule="auto"/>
      </w:pPr>
      <w:r>
        <w:separator/>
      </w:r>
    </w:p>
  </w:footnote>
  <w:footnote w:type="continuationSeparator" w:id="0">
    <w:p w14:paraId="62D331D5" w14:textId="77777777" w:rsidR="00BE0127" w:rsidRDefault="00BE012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F03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555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2B5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0127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608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97F53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196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298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88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403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D290A3-799A-4A0F-B2A1-942BA46B9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3638</Words>
  <Characters>20742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