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CD7A35" w:rsidR="00A77598" w:rsidRPr="00EC2DA5" w:rsidRDefault="00B743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B51E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E051A11" w:rsidR="007A7979" w:rsidRPr="00EC2DA5" w:rsidRDefault="00EC2DA5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2DA5">
              <w:rPr>
                <w:rFonts w:ascii="Times New Roman" w:hAnsi="Times New Roman" w:cs="Times New Roman"/>
                <w:sz w:val="20"/>
                <w:szCs w:val="20"/>
              </w:rPr>
              <w:t>к.э.н, Боченина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55BF99" w:rsidR="004475DA" w:rsidRPr="00DB51E9" w:rsidRDefault="00DB51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F8C5E7" w14:textId="5FDB14E6" w:rsidR="00850E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686576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_Toc216686576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3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7FCD0A1A" w14:textId="24419893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77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_Toc216686577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3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780989D1" w14:textId="2E2CC2AF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78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_Toc216686578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3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20F9193A" w14:textId="2624F256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79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_Toc216686579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4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0F499B1E" w14:textId="6FD2F3B7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0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_Toc216686580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6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15D08799" w14:textId="7E084F96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1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_Toc216686581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6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7BEEA6CF" w14:textId="083B8E79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2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_Toc216686582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6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0D82562D" w14:textId="3B2CCB28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3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_Toc216686583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6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5C30C34E" w14:textId="071B6C89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4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_Toc216686584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7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55C161B3" w14:textId="0F1AC550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5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_Toc216686585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9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76CDEC1C" w14:textId="5B935220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6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_Toc216686586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10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54E7F771" w14:textId="329F2024" w:rsidR="00850E8D" w:rsidRDefault="00D74A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7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_Toc216686587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11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620C7AE6" w14:textId="22F27004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8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_Toc216686588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11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13D3A306" w14:textId="6B963E7A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89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_Toc216686589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13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3921CC03" w14:textId="70546DC8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90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_Toc216686590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13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609C56B8" w14:textId="61CE1D7B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91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_Toc216686591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14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68B7C38F" w14:textId="6BBFB641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92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_Toc216686592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14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6CD6224F" w14:textId="05E53EBD" w:rsidR="00850E8D" w:rsidRDefault="00D74A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686593" w:history="1">
            <w:r w:rsidR="00850E8D" w:rsidRPr="002A07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50E8D">
              <w:rPr>
                <w:noProof/>
                <w:webHidden/>
              </w:rPr>
              <w:tab/>
            </w:r>
            <w:r w:rsidR="00850E8D">
              <w:rPr>
                <w:noProof/>
                <w:webHidden/>
              </w:rPr>
              <w:fldChar w:fldCharType="begin"/>
            </w:r>
            <w:r w:rsidR="00850E8D">
              <w:rPr>
                <w:noProof/>
                <w:webHidden/>
              </w:rPr>
              <w:instrText xml:space="preserve"> PAGEREF _Toc216686593 \h </w:instrText>
            </w:r>
            <w:r w:rsidR="00850E8D">
              <w:rPr>
                <w:noProof/>
                <w:webHidden/>
              </w:rPr>
            </w:r>
            <w:r w:rsidR="00850E8D">
              <w:rPr>
                <w:noProof/>
                <w:webHidden/>
              </w:rPr>
              <w:fldChar w:fldCharType="separate"/>
            </w:r>
            <w:r w:rsidR="00850E8D">
              <w:rPr>
                <w:noProof/>
                <w:webHidden/>
              </w:rPr>
              <w:t>14</w:t>
            </w:r>
            <w:r w:rsidR="00850E8D">
              <w:rPr>
                <w:noProof/>
                <w:webHidden/>
              </w:rPr>
              <w:fldChar w:fldCharType="end"/>
            </w:r>
          </w:hyperlink>
        </w:p>
        <w:p w14:paraId="0DD49713" w14:textId="067141D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D04EB0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6686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20BA3BC0" w14:textId="77777777" w:rsidR="009F3909" w:rsidRPr="009F3909" w:rsidRDefault="009F3909" w:rsidP="009F390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использования эконометрических методов в исследованиях экономических процессов и явлений в целях обеспечения экономической безопасности. Применение эконометрических моделей повышает научную обоснованность выбора стратегии принимаемых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6686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44DAB0E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6686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14C17B51" w14:textId="77777777" w:rsidR="002F698F" w:rsidRPr="002F698F" w:rsidRDefault="002F698F" w:rsidP="002F698F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9F390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39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390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390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390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390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F390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390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39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39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39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3909">
              <w:rPr>
                <w:rFonts w:ascii="Times New Roman" w:hAnsi="Times New Roman" w:cs="Times New Roman"/>
              </w:rPr>
              <w:t>источники данных для анализа проблемных ситуаций</w:t>
            </w:r>
            <w:r w:rsidRPr="009F390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39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3909">
              <w:rPr>
                <w:rFonts w:ascii="Times New Roman" w:hAnsi="Times New Roman" w:cs="Times New Roman"/>
              </w:rPr>
              <w:t>выбирать методы эконометрического моделирования для анализа проблемных ситуаций в экономичесой и социальной сфере.</w:t>
            </w:r>
            <w:r w:rsidRPr="009F390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F39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3909">
              <w:rPr>
                <w:rFonts w:ascii="Times New Roman" w:hAnsi="Times New Roman" w:cs="Times New Roman"/>
              </w:rPr>
              <w:t>навыками сбора и первичной обработки данных для построения моделей, навыками выбора эконометрических инструментов для анализа, выбора прикладных программ для анализа.</w:t>
            </w:r>
            <w:r w:rsidRPr="009F390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F3909" w14:paraId="1F2497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8150" w14:textId="77777777" w:rsidR="00751095" w:rsidRPr="009F39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ОПК-1 - Способен 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полученные результаты.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BD6B" w14:textId="77777777" w:rsidR="00751095" w:rsidRPr="009F390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lang w:bidi="ru-RU"/>
              </w:rPr>
              <w:t xml:space="preserve">ОПК-1.2 - Способен применять статистико-математический инструментарий, строить, экономико-математические модели необходимые для решения профессиональных задач и интерпретировать </w:t>
            </w:r>
            <w:r w:rsidRPr="009F3909">
              <w:rPr>
                <w:rFonts w:ascii="Times New Roman" w:hAnsi="Times New Roman" w:cs="Times New Roman"/>
                <w:lang w:bidi="ru-RU"/>
              </w:rPr>
              <w:lastRenderedPageBreak/>
              <w:t>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78650" w14:textId="77777777" w:rsidR="00751095" w:rsidRPr="009F39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9F3909">
              <w:rPr>
                <w:rFonts w:ascii="Times New Roman" w:hAnsi="Times New Roman" w:cs="Times New Roman"/>
              </w:rPr>
              <w:t>основные эконометрические методы выявления закономерностей экономических и социальных процессов и явлений</w:t>
            </w:r>
            <w:r w:rsidRPr="009F3909">
              <w:rPr>
                <w:rFonts w:ascii="Times New Roman" w:hAnsi="Times New Roman" w:cs="Times New Roman"/>
              </w:rPr>
              <w:t xml:space="preserve"> </w:t>
            </w:r>
          </w:p>
          <w:p w14:paraId="5CD8A019" w14:textId="77777777" w:rsidR="00751095" w:rsidRPr="009F390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 xml:space="preserve">Уметь: </w:t>
            </w:r>
            <w:r w:rsidR="00FD518F" w:rsidRPr="009F3909">
              <w:rPr>
                <w:rFonts w:ascii="Times New Roman" w:hAnsi="Times New Roman" w:cs="Times New Roman"/>
              </w:rPr>
              <w:t>использовать для аналитических целей методы регрессионного анализа для пространсвенных и временных данных, строить экономико-математические модели, анализиировать их качество, выполнять прогноз.</w:t>
            </w:r>
            <w:r w:rsidRPr="009F3909">
              <w:rPr>
                <w:rFonts w:ascii="Times New Roman" w:hAnsi="Times New Roman" w:cs="Times New Roman"/>
              </w:rPr>
              <w:t xml:space="preserve">. </w:t>
            </w:r>
          </w:p>
          <w:p w14:paraId="7D82D4A4" w14:textId="77777777" w:rsidR="00751095" w:rsidRPr="009F390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F3909">
              <w:rPr>
                <w:rFonts w:ascii="Times New Roman" w:hAnsi="Times New Roman" w:cs="Times New Roman"/>
              </w:rPr>
              <w:t>навыками автоматизированной обработки данных с помощью пакетов прикладных программ, навыками интерпретации полученных результатов.</w:t>
            </w:r>
            <w:r w:rsidRPr="009F39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F390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392E90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6865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6036952" w14:textId="77777777" w:rsidR="009F3909" w:rsidRPr="009F3909" w:rsidRDefault="009F3909" w:rsidP="009F390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задачи эконометрики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эконометрики. Эконометрика и экономическая теория. Эконометрика и статистика. Эконометрика и экономико-математические методы. Области применения эконометрических моделей. Специфика экономических данных. Этапы эконометрического исследования. Методологические вопросы построения эконометрических моделей: обзор используемых методов и моделей.  Возможности пакетов прикладных программ для решения эконометрических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9852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70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Парная регрессия и корреляция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323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Уравнение регрессии, его смысл и назначение. Метод наименьших квадратов (МНК), условия его применения. Оценка параметров уравнения регрессии с помощью МНК.  Понятие корреляции. Показатели корреляции: линейный коэффициент корреляции, индекс корреляции, теоретическое корреляционное отношение. Коэффициент детерминации. Оценка значимости показателей корреляции, параметров уравнения регрессии и всего уравнения регрессии в целом. Интервальный прогноз на основе линейного уравнения регрессии. Нелинейная регрессия и её линеаризация. Корреляция для нелинейной регрессии. Интерпретация параметров регрессий.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B81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32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090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21A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2C43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04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Множественная регрессия и корреляция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1FCB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Множественная регрессия, ее смысл и значение. Отбор факторов, проблема мультиколлинеарности, выбор гипотетической формы уравнения регрессии. Оценка параметров уравнения множественной регрессии. Стандартизованные коэффициенты регрессии, их интерпретация. Коэффициенты эластичности, их экономический смысл. Частные и общий F-критерий в оценке результатов множественной регрессии. Выбор типа математической функции при построении </w:t>
            </w:r>
            <w:r w:rsidRPr="00352B6F">
              <w:rPr>
                <w:lang w:bidi="ru-RU"/>
              </w:rPr>
              <w:lastRenderedPageBreak/>
              <w:t>уравнения регрессии. Множественный коэффициент корреляции. Скорректированный коэффициент детерминации. Частная корреляция. Оценка надежности показателей корреляции. Примеры использования множественной регрессии при решении эконометрических задач. Модели с фиктивными переменными. Предпосылки МНК и последствия их нарушений. Гетероскедастичность, гомоскедастичность, автокорреляция остатков. Количественные методы оценки гетероскедастичности: метод Гольдфельда-Квандта, ранговая корреляция, тесты Уайта, Парка, Глейзера.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E5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036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EF9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749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CA17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459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Системы эконометрических уравнений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05E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регрессионных уравнений. Классификация переменных, входящих в системы эконометрических уравнений. Рекурсивные системы. Система совместных уравнений. Проблема идентификации. Структурная и приведенная формы эконометрической модели. Косвенный и двухшаговый метод наименьших квадратов. Оценка надежности эконометрических моделей. Примеры построения систем эконометрических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324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21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05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1FE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CD7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9BB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Эконометрические модели временных рядов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0B6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временного ряда. Автокорреляция уровней временного ряда и выявление его структуры. Моделирование тенденций временного ряда. Аналитическое выравнивание уровней временного ряда. Оценка параметров уравнения тренда. Автокорреляция в остатках, критерий Дарбина-Уотсона в оценке качества уравнения тренда. Анализ временных рядов при наличии периодических колебаний: аддитивная и мультипликативная модели. Применение фиктивных переменных для моделирования сезонных колебаний. Особенности изучения взаимосвязи временных рядов. Автокорреляция по рядам динамики и методы ее устранения. Метод последовательных разностей, метод отклонений уровней ряда от основной тенденции, метод включения фактора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CC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70E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F44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F82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6865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6865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F39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Елисеева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;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74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https://urait.ru/bcode/510472</w:t>
              </w:r>
            </w:hyperlink>
          </w:p>
        </w:tc>
      </w:tr>
      <w:tr w:rsidR="00262CF0" w:rsidRPr="007E6725" w14:paraId="3BF8D3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0FB7A1" w14:textId="05238442" w:rsidR="00262CF0" w:rsidRPr="009F39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 xml:space="preserve">Невежин, Виктор Павлович. Практическая эконометрика в кейсах [Электронный ресурс] : Учебное пособие .— 1 .— Москва ; Москва : Издательский Дом "ФОРУМ" : ООО "Научно-издательский </w:t>
            </w:r>
            <w:r w:rsidR="00850E8D">
              <w:rPr>
                <w:rFonts w:ascii="Times New Roman" w:hAnsi="Times New Roman" w:cs="Times New Roman"/>
                <w:sz w:val="24"/>
                <w:szCs w:val="24"/>
              </w:rPr>
              <w:t>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0481EB" w14:textId="408D2E3E" w:rsidR="00262CF0" w:rsidRPr="009F3909" w:rsidRDefault="00850E8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850E8D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https://znanium.ru/catalog/document?id=440406</w:t>
            </w:r>
          </w:p>
        </w:tc>
      </w:tr>
      <w:tr w:rsidR="00262CF0" w:rsidRPr="007E6725" w14:paraId="413A3A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52D75" w14:textId="77777777" w:rsidR="00262CF0" w:rsidRPr="009F390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3909">
              <w:rPr>
                <w:rFonts w:ascii="Times New Roman" w:hAnsi="Times New Roman" w:cs="Times New Roman"/>
                <w:sz w:val="24"/>
                <w:szCs w:val="24"/>
              </w:rPr>
              <w:t>Бородич, Сергей Аркадьевич. Эконометрика. Практикум [Электронный ресурс] : Учебное пособие .— 1 .— Москва ; Минск : ООО "Научно-издательский центр ИНФРА-М" : ООО "Новое знание",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3DC84E" w14:textId="77777777" w:rsidR="00262CF0" w:rsidRPr="009F3909" w:rsidRDefault="00D74A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https://znanium.com/catalog/document?id=398574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6865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D8D765" w14:textId="77777777" w:rsidTr="007B550D">
        <w:tc>
          <w:tcPr>
            <w:tcW w:w="9345" w:type="dxa"/>
          </w:tcPr>
          <w:p w14:paraId="71DA2C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051C29" w14:textId="77777777" w:rsidTr="007B550D">
        <w:tc>
          <w:tcPr>
            <w:tcW w:w="9345" w:type="dxa"/>
          </w:tcPr>
          <w:p w14:paraId="6ECC34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30B4DF87" w14:textId="77777777" w:rsidTr="007B550D">
        <w:tc>
          <w:tcPr>
            <w:tcW w:w="9345" w:type="dxa"/>
          </w:tcPr>
          <w:p w14:paraId="7E1618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3C3F8B" w14:textId="77777777" w:rsidTr="007B550D">
        <w:tc>
          <w:tcPr>
            <w:tcW w:w="9345" w:type="dxa"/>
          </w:tcPr>
          <w:p w14:paraId="25EFF9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C2C704A" w14:textId="77777777" w:rsidTr="007B550D">
        <w:tc>
          <w:tcPr>
            <w:tcW w:w="9345" w:type="dxa"/>
          </w:tcPr>
          <w:p w14:paraId="5C5E6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6865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74A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F3909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CB86AA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686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9E1179C" w14:textId="77777777" w:rsidR="009F3909" w:rsidRPr="009F3909" w:rsidRDefault="009F3909" w:rsidP="009F390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390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390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F3909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390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9F3909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9F390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9F3909">
              <w:rPr>
                <w:sz w:val="24"/>
                <w:szCs w:val="24"/>
                <w:lang w:val="en-US"/>
              </w:rPr>
              <w:t>Consul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AV</w:t>
            </w:r>
            <w:r w:rsidRPr="009F3909">
              <w:rPr>
                <w:sz w:val="24"/>
                <w:szCs w:val="24"/>
              </w:rPr>
              <w:t xml:space="preserve"> (1:1) 70/70" 178*178 </w:t>
            </w:r>
            <w:r w:rsidRPr="009F3909">
              <w:rPr>
                <w:sz w:val="24"/>
                <w:szCs w:val="24"/>
                <w:lang w:val="en-US"/>
              </w:rPr>
              <w:t>MW</w:t>
            </w:r>
            <w:r w:rsidRPr="009F3909">
              <w:rPr>
                <w:sz w:val="24"/>
                <w:szCs w:val="24"/>
              </w:rPr>
              <w:t xml:space="preserve"> - 1 шт., Компьютер персональный "Полюс" - 2 шт., Проекционный столик </w:t>
            </w:r>
            <w:r w:rsidRPr="009F3909">
              <w:rPr>
                <w:sz w:val="24"/>
                <w:szCs w:val="24"/>
                <w:lang w:val="en-US"/>
              </w:rPr>
              <w:t>Solo</w:t>
            </w:r>
            <w:r w:rsidRPr="009F3909">
              <w:rPr>
                <w:sz w:val="24"/>
                <w:szCs w:val="24"/>
              </w:rPr>
              <w:t xml:space="preserve"> 9000 д\проекторов - 1 шт., Компьютер персон. (в сост.:монитор </w:t>
            </w:r>
            <w:r w:rsidRPr="009F3909">
              <w:rPr>
                <w:sz w:val="24"/>
                <w:szCs w:val="24"/>
                <w:lang w:val="en-US"/>
              </w:rPr>
              <w:t>Samsung</w:t>
            </w:r>
            <w:r w:rsidRPr="009F3909">
              <w:rPr>
                <w:sz w:val="24"/>
                <w:szCs w:val="24"/>
              </w:rPr>
              <w:t xml:space="preserve"> Е1920 </w:t>
            </w:r>
            <w:r w:rsidRPr="009F3909">
              <w:rPr>
                <w:sz w:val="24"/>
                <w:szCs w:val="24"/>
                <w:lang w:val="en-US"/>
              </w:rPr>
              <w:t>NR</w:t>
            </w:r>
            <w:r w:rsidRPr="009F3909">
              <w:rPr>
                <w:sz w:val="24"/>
                <w:szCs w:val="24"/>
              </w:rPr>
              <w:t xml:space="preserve">+сист.блок+клав.+мышь) - 1 шт., Колонки </w:t>
            </w:r>
            <w:r w:rsidRPr="009F3909">
              <w:rPr>
                <w:sz w:val="24"/>
                <w:szCs w:val="24"/>
                <w:lang w:val="en-US"/>
              </w:rPr>
              <w:t>DEFENDER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MERCURY</w:t>
            </w:r>
            <w:r w:rsidRPr="009F3909">
              <w:rPr>
                <w:sz w:val="24"/>
                <w:szCs w:val="24"/>
              </w:rPr>
              <w:t xml:space="preserve"> 35 </w:t>
            </w:r>
            <w:r w:rsidRPr="009F3909">
              <w:rPr>
                <w:sz w:val="24"/>
                <w:szCs w:val="24"/>
                <w:lang w:val="en-US"/>
              </w:rPr>
              <w:t>MK</w:t>
            </w:r>
            <w:r w:rsidRPr="009F3909">
              <w:rPr>
                <w:sz w:val="24"/>
                <w:szCs w:val="24"/>
              </w:rPr>
              <w:t>-</w:t>
            </w:r>
            <w:r w:rsidRPr="009F3909">
              <w:rPr>
                <w:sz w:val="24"/>
                <w:szCs w:val="24"/>
                <w:lang w:val="en-US"/>
              </w:rPr>
              <w:t>II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Brown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box</w:t>
            </w:r>
            <w:r w:rsidRPr="009F3909">
              <w:rPr>
                <w:sz w:val="24"/>
                <w:szCs w:val="24"/>
              </w:rPr>
              <w:t xml:space="preserve"> . 2*20</w:t>
            </w:r>
            <w:r w:rsidRPr="009F3909">
              <w:rPr>
                <w:sz w:val="24"/>
                <w:szCs w:val="24"/>
                <w:lang w:val="en-US"/>
              </w:rPr>
              <w:t>w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RMS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Brown</w:t>
            </w:r>
            <w:r w:rsidRPr="009F3909">
              <w:rPr>
                <w:sz w:val="24"/>
                <w:szCs w:val="24"/>
              </w:rPr>
              <w:t xml:space="preserve"> Дерево - 1 шт., Коммутатор </w:t>
            </w:r>
            <w:r w:rsidRPr="009F3909">
              <w:rPr>
                <w:sz w:val="24"/>
                <w:szCs w:val="24"/>
                <w:lang w:val="en-US"/>
              </w:rPr>
              <w:t>HP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ProCurve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Swich</w:t>
            </w:r>
            <w:r w:rsidRPr="009F3909">
              <w:rPr>
                <w:sz w:val="24"/>
                <w:szCs w:val="24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9F3909">
              <w:rPr>
                <w:sz w:val="24"/>
                <w:szCs w:val="24"/>
                <w:lang w:val="en-US"/>
              </w:rPr>
              <w:t>ACER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Aspire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Z</w:t>
            </w:r>
            <w:r w:rsidRPr="009F3909">
              <w:rPr>
                <w:sz w:val="24"/>
                <w:szCs w:val="24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F3909">
              <w:rPr>
                <w:sz w:val="24"/>
                <w:szCs w:val="24"/>
                <w:lang w:val="en-US"/>
              </w:rPr>
              <w:t>Panasonic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PT</w:t>
            </w:r>
            <w:r w:rsidRPr="009F3909">
              <w:rPr>
                <w:sz w:val="24"/>
                <w:szCs w:val="24"/>
              </w:rPr>
              <w:t>-</w:t>
            </w:r>
            <w:r w:rsidRPr="009F3909">
              <w:rPr>
                <w:sz w:val="24"/>
                <w:szCs w:val="24"/>
                <w:lang w:val="en-US"/>
              </w:rPr>
              <w:t>VX</w:t>
            </w:r>
            <w:r w:rsidRPr="009F3909">
              <w:rPr>
                <w:sz w:val="24"/>
                <w:szCs w:val="24"/>
              </w:rPr>
              <w:t xml:space="preserve">610Е - 1 шт., Экран </w:t>
            </w:r>
            <w:r w:rsidRPr="009F3909">
              <w:rPr>
                <w:sz w:val="24"/>
                <w:szCs w:val="24"/>
              </w:rPr>
              <w:lastRenderedPageBreak/>
              <w:t>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EC2DA5">
              <w:rPr>
                <w:sz w:val="24"/>
                <w:szCs w:val="24"/>
              </w:rPr>
              <w:t>А</w:t>
            </w:r>
          </w:p>
        </w:tc>
      </w:tr>
      <w:tr w:rsidR="002C735C" w:rsidRPr="009F3909" w14:paraId="0975BABC" w14:textId="77777777" w:rsidTr="008416EB">
        <w:tc>
          <w:tcPr>
            <w:tcW w:w="7797" w:type="dxa"/>
            <w:shd w:val="clear" w:color="auto" w:fill="auto"/>
          </w:tcPr>
          <w:p w14:paraId="3FDC94A9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Ауд. 417 Центр деловых игрСпециализированная  мебель и оборудование: 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  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флипчарт на роликах </w:t>
            </w:r>
            <w:r w:rsidRPr="009F3909">
              <w:rPr>
                <w:sz w:val="24"/>
                <w:szCs w:val="24"/>
                <w:lang w:val="en-US"/>
              </w:rPr>
              <w:t>Mobile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Legamaster</w:t>
            </w:r>
            <w:r w:rsidRPr="009F3909">
              <w:rPr>
                <w:sz w:val="24"/>
                <w:szCs w:val="24"/>
              </w:rPr>
              <w:t xml:space="preserve"> доска – 1 шт.; стенд настенный пробка – 2 шт.; стенд настенный стекло – 1 шт.; персональный компьютер моноблок </w:t>
            </w:r>
            <w:r w:rsidRPr="009F3909">
              <w:rPr>
                <w:sz w:val="24"/>
                <w:szCs w:val="24"/>
                <w:lang w:val="en-US"/>
              </w:rPr>
              <w:t>Acer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Aspire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Z</w:t>
            </w:r>
            <w:r w:rsidRPr="009F3909">
              <w:rPr>
                <w:sz w:val="24"/>
                <w:szCs w:val="24"/>
              </w:rPr>
              <w:t xml:space="preserve">1811 20.1", </w:t>
            </w:r>
            <w:r w:rsidRPr="009F3909">
              <w:rPr>
                <w:sz w:val="24"/>
                <w:szCs w:val="24"/>
                <w:lang w:val="en-US"/>
              </w:rPr>
              <w:t>Intel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Core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i</w:t>
            </w:r>
            <w:r w:rsidRPr="009F3909">
              <w:rPr>
                <w:sz w:val="24"/>
                <w:szCs w:val="24"/>
              </w:rPr>
              <w:t>5 2400</w:t>
            </w:r>
            <w:r w:rsidRPr="009F3909">
              <w:rPr>
                <w:sz w:val="24"/>
                <w:szCs w:val="24"/>
                <w:lang w:val="en-US"/>
              </w:rPr>
              <w:t>S</w:t>
            </w:r>
            <w:r w:rsidRPr="009F3909">
              <w:rPr>
                <w:sz w:val="24"/>
                <w:szCs w:val="24"/>
              </w:rPr>
              <w:t xml:space="preserve">, 2,5 ГГц, ОЗУ 4Гб, 1000Гб, </w:t>
            </w:r>
            <w:r w:rsidRPr="009F3909">
              <w:rPr>
                <w:sz w:val="24"/>
                <w:szCs w:val="24"/>
                <w:lang w:val="en-US"/>
              </w:rPr>
              <w:t>NVIDIA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GeForce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GT</w:t>
            </w:r>
            <w:r w:rsidRPr="009F3909">
              <w:rPr>
                <w:sz w:val="24"/>
                <w:szCs w:val="24"/>
              </w:rPr>
              <w:t xml:space="preserve">520М, </w:t>
            </w:r>
            <w:r w:rsidRPr="009F3909">
              <w:rPr>
                <w:sz w:val="24"/>
                <w:szCs w:val="24"/>
                <w:lang w:val="en-US"/>
              </w:rPr>
              <w:t>DVD</w:t>
            </w:r>
            <w:r w:rsidRPr="009F3909">
              <w:rPr>
                <w:sz w:val="24"/>
                <w:szCs w:val="24"/>
              </w:rPr>
              <w:t>-</w:t>
            </w:r>
            <w:r w:rsidRPr="009F3909">
              <w:rPr>
                <w:sz w:val="24"/>
                <w:szCs w:val="24"/>
                <w:lang w:val="en-US"/>
              </w:rPr>
              <w:t>RW</w:t>
            </w:r>
            <w:r w:rsidRPr="009F3909">
              <w:rPr>
                <w:sz w:val="24"/>
                <w:szCs w:val="24"/>
              </w:rPr>
              <w:t xml:space="preserve">, 64-разрядная система, </w:t>
            </w:r>
            <w:r w:rsidRPr="009F3909">
              <w:rPr>
                <w:sz w:val="24"/>
                <w:szCs w:val="24"/>
                <w:lang w:val="en-US"/>
              </w:rPr>
              <w:t>Windows</w:t>
            </w:r>
            <w:r w:rsidRPr="009F3909">
              <w:rPr>
                <w:sz w:val="24"/>
                <w:szCs w:val="24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9F3909">
              <w:rPr>
                <w:sz w:val="24"/>
                <w:szCs w:val="24"/>
                <w:lang w:val="en-US"/>
              </w:rPr>
              <w:t>Acer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X</w:t>
            </w:r>
            <w:r w:rsidRPr="009F3909">
              <w:rPr>
                <w:sz w:val="24"/>
                <w:szCs w:val="24"/>
              </w:rPr>
              <w:t xml:space="preserve">1240 – 1 шт.; проектор </w:t>
            </w:r>
            <w:r w:rsidRPr="009F3909">
              <w:rPr>
                <w:sz w:val="24"/>
                <w:szCs w:val="24"/>
                <w:lang w:val="en-US"/>
              </w:rPr>
              <w:t>Nec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M</w:t>
            </w:r>
            <w:r w:rsidRPr="009F3909">
              <w:rPr>
                <w:sz w:val="24"/>
                <w:szCs w:val="24"/>
              </w:rPr>
              <w:t xml:space="preserve">350 </w:t>
            </w:r>
            <w:r w:rsidRPr="009F3909">
              <w:rPr>
                <w:sz w:val="24"/>
                <w:szCs w:val="24"/>
                <w:lang w:val="en-US"/>
              </w:rPr>
              <w:t>X</w:t>
            </w:r>
            <w:r w:rsidRPr="009F3909">
              <w:rPr>
                <w:sz w:val="24"/>
                <w:szCs w:val="24"/>
              </w:rPr>
              <w:t xml:space="preserve"> – 1 шт.; экран для проектора </w:t>
            </w:r>
            <w:r w:rsidRPr="009F3909">
              <w:rPr>
                <w:sz w:val="24"/>
                <w:szCs w:val="24"/>
                <w:lang w:val="en-US"/>
              </w:rPr>
              <w:t>Draper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Baronet</w:t>
            </w:r>
            <w:r w:rsidRPr="009F3909">
              <w:rPr>
                <w:sz w:val="24"/>
                <w:szCs w:val="24"/>
              </w:rPr>
              <w:t xml:space="preserve"> модель 175*234 </w:t>
            </w:r>
            <w:r w:rsidRPr="009F3909">
              <w:rPr>
                <w:sz w:val="24"/>
                <w:szCs w:val="24"/>
                <w:lang w:val="en-US"/>
              </w:rPr>
              <w:t>MW</w:t>
            </w:r>
            <w:r w:rsidRPr="009F3909">
              <w:rPr>
                <w:sz w:val="24"/>
                <w:szCs w:val="24"/>
              </w:rPr>
              <w:t xml:space="preserve"> – 1 шт.; колонки подвесные </w:t>
            </w:r>
            <w:r w:rsidRPr="009F3909">
              <w:rPr>
                <w:sz w:val="24"/>
                <w:szCs w:val="24"/>
                <w:lang w:val="en-US"/>
              </w:rPr>
              <w:t>Songster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cabinet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speaker</w:t>
            </w:r>
            <w:r w:rsidRPr="009F3909">
              <w:rPr>
                <w:sz w:val="24"/>
                <w:szCs w:val="24"/>
              </w:rPr>
              <w:t xml:space="preserve"> модель </w:t>
            </w:r>
            <w:r w:rsidRPr="009F3909">
              <w:rPr>
                <w:sz w:val="24"/>
                <w:szCs w:val="24"/>
                <w:lang w:val="en-US"/>
              </w:rPr>
              <w:t>CAT</w:t>
            </w:r>
            <w:r w:rsidRPr="009F3909">
              <w:rPr>
                <w:sz w:val="24"/>
                <w:szCs w:val="24"/>
              </w:rPr>
              <w:t>-5300</w:t>
            </w:r>
            <w:r w:rsidRPr="009F3909">
              <w:rPr>
                <w:sz w:val="24"/>
                <w:szCs w:val="24"/>
                <w:lang w:val="en-US"/>
              </w:rPr>
              <w:t>W</w:t>
            </w:r>
            <w:r w:rsidRPr="009F3909">
              <w:rPr>
                <w:sz w:val="24"/>
                <w:szCs w:val="24"/>
              </w:rPr>
              <w:t xml:space="preserve"> – 2 шт. (+ 8 потолочных);  микшер-усилитель </w:t>
            </w:r>
            <w:r w:rsidRPr="009F3909">
              <w:rPr>
                <w:sz w:val="24"/>
                <w:szCs w:val="24"/>
                <w:lang w:val="en-US"/>
              </w:rPr>
              <w:t>SRM</w:t>
            </w:r>
            <w:r w:rsidRPr="009F3909">
              <w:rPr>
                <w:sz w:val="24"/>
                <w:szCs w:val="24"/>
              </w:rPr>
              <w:t xml:space="preserve"> 8302 – 1 шт.; микрофон </w:t>
            </w:r>
            <w:r w:rsidRPr="009F3909">
              <w:rPr>
                <w:sz w:val="24"/>
                <w:szCs w:val="24"/>
                <w:lang w:val="en-US"/>
              </w:rPr>
              <w:t>Wharfedale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PRO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DMS</w:t>
            </w:r>
            <w:r w:rsidRPr="009F3909">
              <w:rPr>
                <w:sz w:val="24"/>
                <w:szCs w:val="24"/>
              </w:rPr>
              <w:t>2.0</w:t>
            </w:r>
            <w:r w:rsidRPr="009F3909">
              <w:rPr>
                <w:sz w:val="24"/>
                <w:szCs w:val="24"/>
                <w:lang w:val="en-US"/>
              </w:rPr>
              <w:t>S</w:t>
            </w:r>
            <w:r w:rsidRPr="009F3909">
              <w:rPr>
                <w:sz w:val="24"/>
                <w:szCs w:val="24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FDFB4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C2DA5">
              <w:rPr>
                <w:sz w:val="24"/>
                <w:szCs w:val="24"/>
              </w:rPr>
              <w:t>А</w:t>
            </w:r>
          </w:p>
        </w:tc>
      </w:tr>
      <w:tr w:rsidR="002C735C" w:rsidRPr="009F3909" w14:paraId="31128857" w14:textId="77777777" w:rsidTr="008416EB">
        <w:tc>
          <w:tcPr>
            <w:tcW w:w="7797" w:type="dxa"/>
            <w:shd w:val="clear" w:color="auto" w:fill="auto"/>
          </w:tcPr>
          <w:p w14:paraId="04897692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Ауд. 421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9F3909">
              <w:rPr>
                <w:sz w:val="24"/>
                <w:szCs w:val="24"/>
                <w:lang w:val="en-US"/>
              </w:rPr>
              <w:t>HP</w:t>
            </w:r>
            <w:r w:rsidRPr="009F3909">
              <w:rPr>
                <w:sz w:val="24"/>
                <w:szCs w:val="24"/>
              </w:rPr>
              <w:t xml:space="preserve"> 250 </w:t>
            </w:r>
            <w:r w:rsidRPr="009F3909">
              <w:rPr>
                <w:sz w:val="24"/>
                <w:szCs w:val="24"/>
                <w:lang w:val="en-US"/>
              </w:rPr>
              <w:t>G</w:t>
            </w:r>
            <w:r w:rsidRPr="009F3909">
              <w:rPr>
                <w:sz w:val="24"/>
                <w:szCs w:val="24"/>
              </w:rPr>
              <w:t>6 1</w:t>
            </w:r>
            <w:r w:rsidRPr="009F3909">
              <w:rPr>
                <w:sz w:val="24"/>
                <w:szCs w:val="24"/>
                <w:lang w:val="en-US"/>
              </w:rPr>
              <w:t>WY</w:t>
            </w:r>
            <w:r w:rsidRPr="009F3909">
              <w:rPr>
                <w:sz w:val="24"/>
                <w:szCs w:val="24"/>
              </w:rPr>
              <w:t>58</w:t>
            </w:r>
            <w:r w:rsidRPr="009F3909">
              <w:rPr>
                <w:sz w:val="24"/>
                <w:szCs w:val="24"/>
                <w:lang w:val="en-US"/>
              </w:rPr>
              <w:t>EA</w:t>
            </w:r>
            <w:r w:rsidRPr="009F3909">
              <w:rPr>
                <w:sz w:val="24"/>
                <w:szCs w:val="24"/>
              </w:rPr>
              <w:t xml:space="preserve">, Мультимедийный проектор </w:t>
            </w:r>
            <w:r w:rsidRPr="009F3909">
              <w:rPr>
                <w:sz w:val="24"/>
                <w:szCs w:val="24"/>
                <w:lang w:val="en-US"/>
              </w:rPr>
              <w:t>LG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PF</w:t>
            </w:r>
            <w:r w:rsidRPr="009F3909">
              <w:rPr>
                <w:sz w:val="24"/>
                <w:szCs w:val="24"/>
              </w:rPr>
              <w:t>1500</w:t>
            </w:r>
            <w:r w:rsidRPr="009F3909">
              <w:rPr>
                <w:sz w:val="24"/>
                <w:szCs w:val="24"/>
                <w:lang w:val="en-US"/>
              </w:rPr>
              <w:t>G</w:t>
            </w:r>
            <w:r w:rsidRPr="009F390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968254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192007, г. Санкт-Петербург, ул. Прилукская, д. 3, лит. </w:t>
            </w:r>
            <w:r w:rsidRPr="00EC2DA5">
              <w:rPr>
                <w:sz w:val="24"/>
                <w:szCs w:val="24"/>
              </w:rPr>
              <w:t>А</w:t>
            </w:r>
          </w:p>
        </w:tc>
      </w:tr>
      <w:tr w:rsidR="002C735C" w:rsidRPr="009F3909" w14:paraId="344C6B53" w14:textId="77777777" w:rsidTr="008416EB">
        <w:tc>
          <w:tcPr>
            <w:tcW w:w="7797" w:type="dxa"/>
            <w:shd w:val="clear" w:color="auto" w:fill="auto"/>
          </w:tcPr>
          <w:p w14:paraId="2F053172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</w:t>
            </w:r>
            <w:r w:rsidRPr="009F3909">
              <w:rPr>
                <w:sz w:val="24"/>
                <w:szCs w:val="24"/>
              </w:rPr>
              <w:lastRenderedPageBreak/>
              <w:t xml:space="preserve">аудиторная - 1 шт., трибуна аудиторная - 1 шт., Компьютер Моноблок </w:t>
            </w:r>
            <w:r w:rsidRPr="009F3909">
              <w:rPr>
                <w:sz w:val="24"/>
                <w:szCs w:val="24"/>
                <w:lang w:val="en-US"/>
              </w:rPr>
              <w:t>FOX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MIMO</w:t>
            </w:r>
            <w:r w:rsidRPr="009F3909">
              <w:rPr>
                <w:sz w:val="24"/>
                <w:szCs w:val="24"/>
              </w:rPr>
              <w:t xml:space="preserve"> 4450 2.8</w:t>
            </w:r>
            <w:r w:rsidRPr="009F3909">
              <w:rPr>
                <w:sz w:val="24"/>
                <w:szCs w:val="24"/>
                <w:lang w:val="en-US"/>
              </w:rPr>
              <w:t>Gh</w:t>
            </w:r>
            <w:r w:rsidRPr="009F3909">
              <w:rPr>
                <w:sz w:val="24"/>
                <w:szCs w:val="24"/>
              </w:rPr>
              <w:t>\4</w:t>
            </w:r>
            <w:r w:rsidRPr="009F3909">
              <w:rPr>
                <w:sz w:val="24"/>
                <w:szCs w:val="24"/>
                <w:lang w:val="en-US"/>
              </w:rPr>
              <w:t>gb</w:t>
            </w:r>
            <w:r w:rsidRPr="009F3909">
              <w:rPr>
                <w:sz w:val="24"/>
                <w:szCs w:val="24"/>
              </w:rPr>
              <w:t>\500</w:t>
            </w:r>
            <w:r w:rsidRPr="009F3909">
              <w:rPr>
                <w:sz w:val="24"/>
                <w:szCs w:val="24"/>
                <w:lang w:val="en-US"/>
              </w:rPr>
              <w:t>GB</w:t>
            </w:r>
            <w:r w:rsidRPr="009F3909">
              <w:rPr>
                <w:sz w:val="24"/>
                <w:szCs w:val="24"/>
              </w:rPr>
              <w:t>\</w:t>
            </w:r>
            <w:r w:rsidRPr="009F3909">
              <w:rPr>
                <w:sz w:val="24"/>
                <w:szCs w:val="24"/>
                <w:lang w:val="en-US"/>
              </w:rPr>
              <w:t>DVD</w:t>
            </w:r>
            <w:r w:rsidRPr="009F3909">
              <w:rPr>
                <w:sz w:val="24"/>
                <w:szCs w:val="24"/>
              </w:rPr>
              <w:t>-</w:t>
            </w:r>
            <w:r w:rsidRPr="009F3909">
              <w:rPr>
                <w:sz w:val="24"/>
                <w:szCs w:val="24"/>
                <w:lang w:val="en-US"/>
              </w:rPr>
              <w:t>RW</w:t>
            </w:r>
            <w:r w:rsidRPr="009F3909">
              <w:rPr>
                <w:sz w:val="24"/>
                <w:szCs w:val="24"/>
              </w:rPr>
              <w:t>\21.5\</w:t>
            </w:r>
            <w:r w:rsidRPr="009F3909">
              <w:rPr>
                <w:sz w:val="24"/>
                <w:szCs w:val="24"/>
                <w:lang w:val="en-US"/>
              </w:rPr>
              <w:t>WiFi</w:t>
            </w:r>
            <w:r w:rsidRPr="009F3909">
              <w:rPr>
                <w:sz w:val="24"/>
                <w:szCs w:val="24"/>
              </w:rPr>
              <w:t>\</w:t>
            </w:r>
            <w:r w:rsidRPr="009F3909">
              <w:rPr>
                <w:sz w:val="24"/>
                <w:szCs w:val="24"/>
                <w:lang w:val="en-US"/>
              </w:rPr>
              <w:t>Lan</w:t>
            </w:r>
            <w:r w:rsidRPr="009F3909">
              <w:rPr>
                <w:sz w:val="24"/>
                <w:szCs w:val="24"/>
              </w:rPr>
              <w:t xml:space="preserve"> - 16 шт., Проектор </w:t>
            </w:r>
            <w:r w:rsidRPr="009F3909">
              <w:rPr>
                <w:sz w:val="24"/>
                <w:szCs w:val="24"/>
                <w:lang w:val="en-US"/>
              </w:rPr>
              <w:t>NEC</w:t>
            </w:r>
            <w:r w:rsidRPr="009F3909">
              <w:rPr>
                <w:sz w:val="24"/>
                <w:szCs w:val="24"/>
              </w:rPr>
              <w:t xml:space="preserve"> </w:t>
            </w:r>
            <w:r w:rsidRPr="009F3909">
              <w:rPr>
                <w:sz w:val="24"/>
                <w:szCs w:val="24"/>
                <w:lang w:val="en-US"/>
              </w:rPr>
              <w:t>NP</w:t>
            </w:r>
            <w:r w:rsidRPr="009F3909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46B2F6" w14:textId="77777777" w:rsidR="002C735C" w:rsidRPr="009F390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9F3909">
              <w:rPr>
                <w:sz w:val="24"/>
                <w:szCs w:val="24"/>
              </w:rPr>
              <w:lastRenderedPageBreak/>
              <w:t xml:space="preserve">192007, г. Санкт-Петербург, ул. Прилукская, д. 3, лит. </w:t>
            </w:r>
            <w:r w:rsidRPr="00EC2DA5">
              <w:rPr>
                <w:sz w:val="24"/>
                <w:szCs w:val="24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6865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компетентностную </w:t>
      </w:r>
      <w:r w:rsidRPr="007E6725">
        <w:rPr>
          <w:sz w:val="28"/>
          <w:szCs w:val="28"/>
        </w:rPr>
        <w:lastRenderedPageBreak/>
        <w:t>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686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9F3909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686587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9F3909" w:rsidRDefault="00090AC1" w:rsidP="00090AC1"/>
    <w:p w14:paraId="06D47114" w14:textId="3940776C" w:rsidR="00090AC1" w:rsidRPr="009F3909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686588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9F3909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9F3909" w:rsidRDefault="00090AC1" w:rsidP="00090AC1">
      <w:pPr>
        <w:pStyle w:val="Default"/>
      </w:pPr>
    </w:p>
    <w:p w14:paraId="0D84E47A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Предмет эконометрики, ее связь с другими науками</w:t>
      </w:r>
    </w:p>
    <w:p w14:paraId="3E3DD258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Этапы эконометрического исследования</w:t>
      </w:r>
    </w:p>
    <w:p w14:paraId="64BB5262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Виды эконометрических моделей</w:t>
      </w:r>
    </w:p>
    <w:p w14:paraId="0154605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Способы определения формы связи между показателями</w:t>
      </w:r>
    </w:p>
    <w:p w14:paraId="1D00517B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Общий вид модели линейной регрессии</w:t>
      </w:r>
    </w:p>
    <w:p w14:paraId="3042A2CB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и показатели силы связи в линейной регрессии</w:t>
      </w:r>
    </w:p>
    <w:p w14:paraId="076C133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и показатели тесноты связи по уравнению регрессии</w:t>
      </w:r>
    </w:p>
    <w:p w14:paraId="5828D491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вычисления показателей тесноты связи по парной линейной регрессии</w:t>
      </w:r>
    </w:p>
    <w:p w14:paraId="316FA2B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Предпосылки построения классической нормальной линейной модели</w:t>
      </w:r>
    </w:p>
    <w:p w14:paraId="22C32FF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Использование МНК для оценки параметров линейной регрессии</w:t>
      </w:r>
    </w:p>
    <w:p w14:paraId="3512C6A8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Уравнение множественной линейной регрессии в стандартизованном масштабе</w:t>
      </w:r>
    </w:p>
    <w:p w14:paraId="2C5BE4E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Оценка значимости параметров уравнения парной линейной регрессии</w:t>
      </w:r>
    </w:p>
    <w:p w14:paraId="5C699C3B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Оценка значимости параметров уравнения множественной линейной регрессии</w:t>
      </w:r>
    </w:p>
    <w:p w14:paraId="5A9B584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Оценка значимости уравнения регрессии</w:t>
      </w:r>
    </w:p>
    <w:p w14:paraId="149580C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Показатели частной корреляции и детерминации</w:t>
      </w:r>
    </w:p>
    <w:p w14:paraId="4679C02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Частный F-критерий</w:t>
      </w:r>
    </w:p>
    <w:p w14:paraId="47CDC062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 случайных остатков в модели регрессии</w:t>
      </w:r>
    </w:p>
    <w:p w14:paraId="3B5A412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Гетероскедастичность: понятие, методы выявления и устранения</w:t>
      </w:r>
    </w:p>
    <w:p w14:paraId="1081341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Тест Парка</w:t>
      </w:r>
    </w:p>
    <w:p w14:paraId="47B7B9BC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Тест Глейзера</w:t>
      </w:r>
    </w:p>
    <w:p w14:paraId="6E5D2C4C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Тест Уайта</w:t>
      </w:r>
    </w:p>
    <w:p w14:paraId="077958FF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Тест Гольдфельда-Квандта</w:t>
      </w:r>
    </w:p>
    <w:p w14:paraId="5557EC01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Использование коэффициента ранговой корреляции Спирмена для выявления гетероскедастичности случайных остатков</w:t>
      </w:r>
    </w:p>
    <w:p w14:paraId="2905B323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 случайных остатков на наличие закономерной составляющей</w:t>
      </w:r>
    </w:p>
    <w:p w14:paraId="5AB61836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 случайных остатков на нормальность распределения</w:t>
      </w:r>
    </w:p>
    <w:p w14:paraId="16CBA8EF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Прогнозирование по уравнению регрессии: линейная и нелинейные функции</w:t>
      </w:r>
    </w:p>
    <w:p w14:paraId="1E1CA01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оценки значимости параметров нелинейных функций регрессии</w:t>
      </w:r>
    </w:p>
    <w:p w14:paraId="4B361581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Мультиколлинеарность: понятие и измерение</w:t>
      </w:r>
    </w:p>
    <w:p w14:paraId="74E3C177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Применение МНК к одной из парных нелинейных регрессий (параболе, гиперболе, степенной, показательной, полулогарифмической).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Интерпретация их параметров.</w:t>
      </w:r>
    </w:p>
    <w:p w14:paraId="6081D6A2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Коэффициент эластичности для разных видов функций регрессии</w:t>
      </w:r>
    </w:p>
    <w:p w14:paraId="7013EDF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вычисления показателей тесноты связи для нелинейных функций</w:t>
      </w:r>
    </w:p>
    <w:p w14:paraId="479D6397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Модели регрессии с фиктивными переменными</w:t>
      </w:r>
    </w:p>
    <w:p w14:paraId="7C0274B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Критерии выбора наилучшего уравнения регрессии</w:t>
      </w:r>
    </w:p>
    <w:p w14:paraId="0543862B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Свойства МНК-оценок, получаемых при соблюдении требований КНЛМ (условий Гаусса-Маркова)</w:t>
      </w:r>
    </w:p>
    <w:p w14:paraId="0A7EC76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Виды систем эконометрических уравнений</w:t>
      </w:r>
    </w:p>
    <w:p w14:paraId="3CB4CBE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Структурная форма модели: общий вид, типы переменных</w:t>
      </w:r>
    </w:p>
    <w:p w14:paraId="7F00398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Приведенная форма модели: структура, предназначение, связь со структурной формой</w:t>
      </w:r>
    </w:p>
    <w:p w14:paraId="46AD037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Идентификация системы эконометрических уравнений. Необходимое условие идентификации системы эконометрических уравнений</w:t>
      </w:r>
    </w:p>
    <w:p w14:paraId="766A778B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Идентификация системы эконометрических уравнений. Достаточное условие идентификации системы эконометрических уравнений</w:t>
      </w:r>
    </w:p>
    <w:p w14:paraId="6D78F9B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lastRenderedPageBreak/>
        <w:t>Косвенный МНК</w:t>
      </w:r>
    </w:p>
    <w:p w14:paraId="5511DDB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Двухшаговый МНК</w:t>
      </w:r>
    </w:p>
    <w:p w14:paraId="2974954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Элементы временного ряда</w:t>
      </w:r>
    </w:p>
    <w:p w14:paraId="788F4A56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Методы выявления тенденции во временном ряду</w:t>
      </w:r>
    </w:p>
    <w:p w14:paraId="2C23B004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Автокорреляционная функция: понятие, применение в эконометрическом анализе</w:t>
      </w:r>
    </w:p>
    <w:p w14:paraId="70245D2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Методы выбора формы уравнения тренда</w:t>
      </w:r>
    </w:p>
    <w:p w14:paraId="3E165086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Оценка параметров линейного, параболического и показательного трендов и интерпретация их параметров</w:t>
      </w:r>
    </w:p>
    <w:p w14:paraId="791BF6B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Прогнозирование по уравнению тренда</w:t>
      </w:r>
    </w:p>
    <w:p w14:paraId="40D51370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Показатели колеблемости в ряду динамики</w:t>
      </w:r>
    </w:p>
    <w:p w14:paraId="49578FD2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Автокорреляция случайных остатков: понятие и методы выявления</w:t>
      </w:r>
    </w:p>
    <w:p w14:paraId="3F3546DA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Аддитивная модель временного ряда без тенденции (декомпозиция уровней ряда)</w:t>
      </w:r>
    </w:p>
    <w:p w14:paraId="79EBF1AF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Аддитивная модель временного ряда с тенденцией (декомпозиция уровней ряда на основе скользящей средней)</w:t>
      </w:r>
    </w:p>
    <w:p w14:paraId="6BA3B444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Мультипликативная модель временного ряда (декомпозиция уровней ряда на основе скользящей средней)</w:t>
      </w:r>
    </w:p>
    <w:p w14:paraId="024791EA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Применение фиктивных переменных для моделирования закономерных колебаний во временном ряду: аддитивная модель</w:t>
      </w:r>
    </w:p>
    <w:p w14:paraId="0EB55F34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Применение фиктивных переменных для моделирования закономерных колебаний во временном ряду: мультипликативная модель</w:t>
      </w:r>
    </w:p>
    <w:p w14:paraId="5F121346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Изучение корреляции между временными рядами по цепным абсолютным изменениям уровня ряда (первым разностям)</w:t>
      </w:r>
    </w:p>
    <w:p w14:paraId="537A5CEA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Изучение корреляции между временными рядами по случайным отклонениям от тренда</w:t>
      </w:r>
    </w:p>
    <w:p w14:paraId="184B59D9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Модель регрессии с включением переменной времени</w:t>
      </w:r>
    </w:p>
    <w:p w14:paraId="1DC28F55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Модели с распределенными лагами: общая характеристика</w:t>
      </w:r>
    </w:p>
    <w:p w14:paraId="4C017DE1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Модель с полиномиальными лагами (Ш.Алмон)</w:t>
      </w:r>
    </w:p>
    <w:p w14:paraId="7046FDF2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Модель с геометрическими лагами (метод Л.М.Койка)</w:t>
      </w:r>
    </w:p>
    <w:p w14:paraId="6E892B9E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Оценка автокорреляции остатков в моделях авторегрессии</w:t>
      </w:r>
    </w:p>
    <w:p w14:paraId="1F5B2C3C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Модели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ARMA</w:t>
      </w: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и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ARIMA</w:t>
      </w: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: понятие, диагностика</w:t>
      </w:r>
    </w:p>
    <w:p w14:paraId="07BCB991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Обобщенный метод наименьших квадратов при гетероскедастичности случайных остатков</w:t>
      </w:r>
    </w:p>
    <w:p w14:paraId="6E2792E4" w14:textId="77777777" w:rsidR="009F3909" w:rsidRPr="009F3909" w:rsidRDefault="009F3909" w:rsidP="009F390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bidi="en-US"/>
        </w:rPr>
        <w:t>Обобщенный метод наименьших квадратов при автокоррелированности случайных остатков</w:t>
      </w:r>
    </w:p>
    <w:p w14:paraId="7F3B1CE6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9D0AF4C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E1C74E" w14:textId="77777777" w:rsidR="009F3909" w:rsidRPr="009F3909" w:rsidRDefault="009F3909" w:rsidP="009F39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9F3909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Задания</w:t>
      </w:r>
    </w:p>
    <w:p w14:paraId="71A7ED39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244A781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Задача 1</w:t>
      </w:r>
    </w:p>
    <w:p w14:paraId="2EDAED2F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Имеются сводные данные по 25 компаниям о размере прибыли(у-млн.руб.) и простое оборудования (х-час.)</w:t>
      </w:r>
    </w:p>
    <w:p w14:paraId="1FC9FE71" w14:textId="7D1CFEA3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∑(Х -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Cs w:val="24"/>
                <w:lang w:val="en-US"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Х</m:t>
            </m:r>
          </m:e>
        </m:acc>
      </m:oMath>
      <w:r w:rsidRPr="009F3909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9F3909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2   </w:t>
      </w: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=625;  ∑ХУ=187000;  ∑(У-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Cs w:val="24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У</m:t>
            </m:r>
          </m:e>
        </m:acc>
      </m:oMath>
      <w:r w:rsidRPr="009F3909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9F3909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r w:rsidRPr="009F3909">
        <w:rPr>
          <w:rFonts w:ascii="Times New Roman" w:eastAsia="Times New Roman" w:hAnsi="Times New Roman" w:cs="Times New Roman"/>
          <w:szCs w:val="24"/>
          <w:vertAlign w:val="subscript"/>
          <w:lang w:eastAsia="ru-RU"/>
        </w:rPr>
        <w:t xml:space="preserve">  </w:t>
      </w: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=484; 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Cs w:val="24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Х</m:t>
            </m:r>
          </m:e>
        </m:acc>
      </m:oMath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 =100;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szCs w:val="24"/>
                <w:lang w:eastAsia="ru-RU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Cs w:val="24"/>
                <w:lang w:eastAsia="ru-RU"/>
              </w:rPr>
              <m:t>У</m:t>
            </m:r>
          </m:e>
        </m:acc>
      </m:oMath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 =75</w:t>
      </w:r>
    </w:p>
    <w:p w14:paraId="2332EAC7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1. Оцените параметры линейной регрессии. Сделайте выводы.</w:t>
      </w:r>
    </w:p>
    <w:p w14:paraId="736590D5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2. Будет ли коэффициент корреляции статистически значим? (ответ обоснуйте) 3.Дайте доверительный интервал для   коэффициента регрессии (при </w:t>
      </w:r>
      <w:r w:rsidRPr="009F3909">
        <w:rPr>
          <w:rFonts w:ascii="Times New Roman" w:eastAsia="Times New Roman" w:hAnsi="Times New Roman" w:cs="Times New Roman"/>
          <w:szCs w:val="24"/>
          <w:lang w:val="en-US" w:eastAsia="ru-RU"/>
        </w:rPr>
        <w:t>a</w:t>
      </w: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=0.05 </w:t>
      </w:r>
      <w:r w:rsidRPr="009F3909">
        <w:rPr>
          <w:rFonts w:ascii="Times New Roman" w:eastAsia="Times New Roman" w:hAnsi="Times New Roman" w:cs="Times New Roman"/>
          <w:szCs w:val="24"/>
          <w:lang w:val="en-US" w:eastAsia="ru-RU"/>
        </w:rPr>
        <w:t>t</w:t>
      </w: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 табличное 1,714).</w:t>
      </w:r>
    </w:p>
    <w:p w14:paraId="1A723298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4.Определите стандартную ошибку коэффициента корреляции.</w:t>
      </w:r>
    </w:p>
    <w:p w14:paraId="2A0BA465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5. Оцените долю в вариации результативного признака (У) неучтённых в модели факторов.</w:t>
      </w:r>
    </w:p>
    <w:p w14:paraId="1BAE92DB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6. Дайте таблицу дисперсионного анализа результатов регрессии.</w:t>
      </w:r>
    </w:p>
    <w:p w14:paraId="13449F12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>7. Оцените стандартную ошибку регрессии.</w:t>
      </w:r>
    </w:p>
    <w:p w14:paraId="4A974244" w14:textId="77777777" w:rsidR="009F3909" w:rsidRPr="009F3909" w:rsidRDefault="009F3909" w:rsidP="009F3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Cs w:val="24"/>
          <w:lang w:eastAsia="ru-RU"/>
        </w:rPr>
        <w:t xml:space="preserve">8. Дайте доверительный интервал для прогнозного значения У при Х прогнозное =80 </w:t>
      </w:r>
    </w:p>
    <w:p w14:paraId="27D6048B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8791A2B" w14:textId="77777777" w:rsidR="009F3909" w:rsidRPr="009F3909" w:rsidRDefault="009F3909" w:rsidP="009F39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2</w:t>
      </w:r>
    </w:p>
    <w:p w14:paraId="38EDBD03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 результаты построения линейной регрессионной модели по 30 наблюдениям: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0"/>
        <w:gridCol w:w="2558"/>
        <w:gridCol w:w="2447"/>
        <w:gridCol w:w="2446"/>
      </w:tblGrid>
      <w:tr w:rsidR="009F3909" w:rsidRPr="009F3909" w14:paraId="326571CF" w14:textId="77777777" w:rsidTr="007A0A09">
        <w:trPr>
          <w:trHeight w:val="255"/>
        </w:trPr>
        <w:tc>
          <w:tcPr>
            <w:tcW w:w="1107" w:type="pct"/>
            <w:shd w:val="clear" w:color="auto" w:fill="auto"/>
            <w:noWrap/>
            <w:vAlign w:val="bottom"/>
          </w:tcPr>
          <w:p w14:paraId="1378EA51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36" w:type="pct"/>
            <w:shd w:val="clear" w:color="auto" w:fill="auto"/>
            <w:noWrap/>
            <w:vAlign w:val="bottom"/>
          </w:tcPr>
          <w:p w14:paraId="20C1F12E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278" w:type="pct"/>
            <w:shd w:val="clear" w:color="auto" w:fill="auto"/>
            <w:noWrap/>
            <w:vAlign w:val="bottom"/>
          </w:tcPr>
          <w:p w14:paraId="4B4E3DB0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1278" w:type="pct"/>
          </w:tcPr>
          <w:p w14:paraId="13A169D3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t</w:t>
            </w: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-статистика</w:t>
            </w:r>
          </w:p>
        </w:tc>
      </w:tr>
      <w:tr w:rsidR="009F3909" w:rsidRPr="009F3909" w14:paraId="2A65BFFB" w14:textId="77777777" w:rsidTr="007A0A09">
        <w:trPr>
          <w:trHeight w:val="255"/>
        </w:trPr>
        <w:tc>
          <w:tcPr>
            <w:tcW w:w="1107" w:type="pct"/>
            <w:shd w:val="clear" w:color="auto" w:fill="auto"/>
            <w:noWrap/>
            <w:vAlign w:val="bottom"/>
          </w:tcPr>
          <w:p w14:paraId="78CBE7D7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Константа</w:t>
            </w:r>
          </w:p>
        </w:tc>
        <w:tc>
          <w:tcPr>
            <w:tcW w:w="1336" w:type="pct"/>
            <w:shd w:val="clear" w:color="auto" w:fill="auto"/>
            <w:noWrap/>
            <w:vAlign w:val="bottom"/>
          </w:tcPr>
          <w:p w14:paraId="418A148C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8" w:type="pct"/>
            <w:shd w:val="clear" w:color="auto" w:fill="auto"/>
            <w:noWrap/>
            <w:vAlign w:val="bottom"/>
          </w:tcPr>
          <w:p w14:paraId="694318FF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78" w:type="pct"/>
          </w:tcPr>
          <w:p w14:paraId="4E22DC2E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F3909" w:rsidRPr="009F3909" w14:paraId="61CF24DB" w14:textId="77777777" w:rsidTr="007A0A09">
        <w:trPr>
          <w:trHeight w:val="255"/>
        </w:trPr>
        <w:tc>
          <w:tcPr>
            <w:tcW w:w="1107" w:type="pct"/>
            <w:shd w:val="clear" w:color="auto" w:fill="auto"/>
            <w:noWrap/>
            <w:vAlign w:val="bottom"/>
          </w:tcPr>
          <w:p w14:paraId="1C82CFE9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336" w:type="pct"/>
            <w:shd w:val="clear" w:color="auto" w:fill="auto"/>
            <w:noWrap/>
            <w:vAlign w:val="bottom"/>
          </w:tcPr>
          <w:p w14:paraId="616EDB4F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-3,6</w:t>
            </w:r>
          </w:p>
        </w:tc>
        <w:tc>
          <w:tcPr>
            <w:tcW w:w="1278" w:type="pct"/>
            <w:shd w:val="clear" w:color="auto" w:fill="auto"/>
            <w:noWrap/>
            <w:vAlign w:val="bottom"/>
          </w:tcPr>
          <w:p w14:paraId="74E05258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78" w:type="pct"/>
          </w:tcPr>
          <w:p w14:paraId="5CC3E258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F3909" w:rsidRPr="009F3909" w14:paraId="63B5C868" w14:textId="77777777" w:rsidTr="007A0A09">
        <w:trPr>
          <w:trHeight w:val="270"/>
        </w:trPr>
        <w:tc>
          <w:tcPr>
            <w:tcW w:w="1107" w:type="pct"/>
            <w:shd w:val="clear" w:color="auto" w:fill="auto"/>
            <w:noWrap/>
            <w:vAlign w:val="bottom"/>
          </w:tcPr>
          <w:p w14:paraId="62C5CC0F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336" w:type="pct"/>
            <w:shd w:val="clear" w:color="auto" w:fill="auto"/>
            <w:noWrap/>
            <w:vAlign w:val="bottom"/>
          </w:tcPr>
          <w:p w14:paraId="593247DF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8" w:type="pct"/>
            <w:shd w:val="clear" w:color="auto" w:fill="auto"/>
            <w:noWrap/>
            <w:vAlign w:val="bottom"/>
          </w:tcPr>
          <w:p w14:paraId="78FC097B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8" w:type="pct"/>
          </w:tcPr>
          <w:p w14:paraId="78049ADB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</w:tbl>
    <w:p w14:paraId="4FD61991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FBD12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дисперсионного анализа</w:t>
      </w:r>
    </w:p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4"/>
        <w:gridCol w:w="2371"/>
        <w:gridCol w:w="2181"/>
        <w:gridCol w:w="1161"/>
        <w:gridCol w:w="1161"/>
      </w:tblGrid>
      <w:tr w:rsidR="009F3909" w:rsidRPr="009F3909" w14:paraId="1C52BAE3" w14:textId="77777777" w:rsidTr="007A0A09">
        <w:trPr>
          <w:trHeight w:val="255"/>
        </w:trPr>
        <w:tc>
          <w:tcPr>
            <w:tcW w:w="1299" w:type="pct"/>
            <w:shd w:val="clear" w:color="auto" w:fill="auto"/>
            <w:noWrap/>
            <w:vAlign w:val="bottom"/>
          </w:tcPr>
          <w:p w14:paraId="02253CE0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Источники вариации</w:t>
            </w:r>
          </w:p>
        </w:tc>
        <w:tc>
          <w:tcPr>
            <w:tcW w:w="1276" w:type="pct"/>
            <w:shd w:val="clear" w:color="auto" w:fill="auto"/>
            <w:noWrap/>
            <w:vAlign w:val="bottom"/>
          </w:tcPr>
          <w:p w14:paraId="699D0EFA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Число степеней свободы</w:t>
            </w:r>
          </w:p>
        </w:tc>
        <w:tc>
          <w:tcPr>
            <w:tcW w:w="1174" w:type="pct"/>
            <w:shd w:val="clear" w:color="auto" w:fill="auto"/>
            <w:noWrap/>
            <w:vAlign w:val="bottom"/>
          </w:tcPr>
          <w:p w14:paraId="4954701A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Сумма квадратов отклонений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475D79C6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8158315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F</w:t>
            </w:r>
          </w:p>
        </w:tc>
      </w:tr>
      <w:tr w:rsidR="009F3909" w:rsidRPr="009F3909" w14:paraId="0199D13F" w14:textId="77777777" w:rsidTr="007A0A09">
        <w:trPr>
          <w:trHeight w:val="255"/>
        </w:trPr>
        <w:tc>
          <w:tcPr>
            <w:tcW w:w="1299" w:type="pct"/>
            <w:shd w:val="clear" w:color="auto" w:fill="auto"/>
            <w:noWrap/>
            <w:vAlign w:val="bottom"/>
          </w:tcPr>
          <w:p w14:paraId="2CD84C6A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Регрессия</w:t>
            </w:r>
          </w:p>
        </w:tc>
        <w:tc>
          <w:tcPr>
            <w:tcW w:w="1276" w:type="pct"/>
            <w:shd w:val="clear" w:color="auto" w:fill="auto"/>
            <w:noWrap/>
            <w:vAlign w:val="bottom"/>
          </w:tcPr>
          <w:p w14:paraId="00F84FF6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174" w:type="pct"/>
            <w:shd w:val="clear" w:color="auto" w:fill="auto"/>
            <w:noWrap/>
            <w:vAlign w:val="bottom"/>
          </w:tcPr>
          <w:p w14:paraId="51202E7D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5AA44C00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C047217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F3909" w:rsidRPr="009F3909" w14:paraId="2AE527FC" w14:textId="77777777" w:rsidTr="007A0A09">
        <w:trPr>
          <w:trHeight w:val="255"/>
        </w:trPr>
        <w:tc>
          <w:tcPr>
            <w:tcW w:w="1299" w:type="pct"/>
            <w:shd w:val="clear" w:color="auto" w:fill="auto"/>
            <w:noWrap/>
            <w:vAlign w:val="bottom"/>
          </w:tcPr>
          <w:p w14:paraId="04FD1F27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1276" w:type="pct"/>
            <w:shd w:val="clear" w:color="auto" w:fill="auto"/>
            <w:noWrap/>
            <w:vAlign w:val="bottom"/>
          </w:tcPr>
          <w:p w14:paraId="7DA0D6A9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174" w:type="pct"/>
            <w:shd w:val="clear" w:color="auto" w:fill="auto"/>
            <w:noWrap/>
            <w:vAlign w:val="bottom"/>
          </w:tcPr>
          <w:p w14:paraId="1E57FF46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30E8EDFB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275   </w:t>
            </w: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72FE8FF2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F3909" w:rsidRPr="009F3909" w14:paraId="3BE0D7C6" w14:textId="77777777" w:rsidTr="007A0A09">
        <w:trPr>
          <w:trHeight w:val="270"/>
        </w:trPr>
        <w:tc>
          <w:tcPr>
            <w:tcW w:w="1299" w:type="pct"/>
            <w:shd w:val="clear" w:color="auto" w:fill="auto"/>
            <w:noWrap/>
            <w:vAlign w:val="bottom"/>
          </w:tcPr>
          <w:p w14:paraId="343BA5C5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shd w:val="clear" w:color="auto" w:fill="auto"/>
            <w:noWrap/>
            <w:vAlign w:val="bottom"/>
          </w:tcPr>
          <w:p w14:paraId="6F534B62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" w:type="pct"/>
            <w:shd w:val="clear" w:color="auto" w:fill="auto"/>
            <w:noWrap/>
            <w:vAlign w:val="bottom"/>
          </w:tcPr>
          <w:p w14:paraId="697FE01E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9C5BFEE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shd w:val="clear" w:color="auto" w:fill="auto"/>
            <w:noWrap/>
            <w:vAlign w:val="bottom"/>
          </w:tcPr>
          <w:p w14:paraId="6260EFEA" w14:textId="77777777" w:rsidR="009F3909" w:rsidRPr="009F3909" w:rsidRDefault="009F3909" w:rsidP="009F3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C292C2" w14:textId="77777777" w:rsidR="009F3909" w:rsidRPr="009F3909" w:rsidRDefault="009F3909" w:rsidP="009F3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Требуется: </w:t>
      </w:r>
    </w:p>
    <w:p w14:paraId="3284EF6C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Восстановить пропущенные данные.</w:t>
      </w:r>
    </w:p>
    <w:p w14:paraId="30E1DEFF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вероятностью 0,95 оценить значимость коэффициента регрессии при факторе х</w:t>
      </w:r>
      <w:r w:rsidRPr="009F390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пояснить его содержание.</w:t>
      </w:r>
    </w:p>
    <w:p w14:paraId="6434B187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таблице дисперсионного анализа сделать соответствующие выводы на уровне значимости 0,05.</w:t>
      </w:r>
    </w:p>
    <w:p w14:paraId="548B8087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с вероятностью 0,95 границы доверительного интервала для коэффициента регрессии при факторе х</w:t>
      </w:r>
      <w:r w:rsidRPr="009F390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CE97E2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коэффициент детерминации и пояснить его содержание.</w:t>
      </w:r>
    </w:p>
    <w:p w14:paraId="3EA56E9A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стандартную ошибку линии регрессии. Где она используется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14:paraId="6B90D7F1" w14:textId="77777777" w:rsidR="009F3909" w:rsidRPr="009F3909" w:rsidRDefault="009F3909" w:rsidP="009F3909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точечный прогноз результата У при прогнозных значениях Х</w:t>
      </w:r>
      <w:r w:rsidRPr="009F390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=5 и   Х</w:t>
      </w:r>
      <w:r w:rsidRPr="009F3909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=10.</w:t>
      </w:r>
    </w:p>
    <w:p w14:paraId="2EB93C20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3446FF8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388367D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3</w:t>
      </w:r>
    </w:p>
    <w:p w14:paraId="5B9F387E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квартальным данным за 4 года после элиминирования сезонности уравнение тренда объема продаж товара Н имеет вид: </w:t>
      </w:r>
    </w:p>
    <w:p w14:paraId="064726DF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80" w:dyaOrig="380" w14:anchorId="3923E3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9.2pt" o:ole="">
            <v:imagedata r:id="rId17" o:title=""/>
          </v:shape>
          <o:OLEObject Type="Embed" ProgID="Equation.3" ShapeID="_x0000_i1025" DrawAspect="Content" ObjectID="_1835546375" r:id="rId18"/>
        </w:objec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2AAFE78" w14:textId="77777777" w:rsidR="009F3909" w:rsidRPr="009F3909" w:rsidRDefault="009F3909" w:rsidP="009F3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t = 1, 2, … </w:t>
      </w:r>
    </w:p>
    <w:p w14:paraId="24F12A0C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Задание:</w:t>
      </w:r>
    </w:p>
    <w:p w14:paraId="52E6C9ED" w14:textId="77777777" w:rsidR="009F3909" w:rsidRPr="009F3909" w:rsidRDefault="009F3909" w:rsidP="009F3909">
      <w:pPr>
        <w:numPr>
          <w:ilvl w:val="0"/>
          <w:numId w:val="11"/>
        </w:numPr>
        <w:spacing w:after="0" w:line="2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интерпретацию коэффициента регрессии</w:t>
      </w:r>
    </w:p>
    <w:p w14:paraId="7ADD7272" w14:textId="77777777" w:rsidR="009F3909" w:rsidRPr="009F3909" w:rsidRDefault="009F3909" w:rsidP="009F3909">
      <w:pPr>
        <w:numPr>
          <w:ilvl w:val="0"/>
          <w:numId w:val="11"/>
        </w:numPr>
        <w:spacing w:after="0" w:line="2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Дайте прогноз объёма продаж на первый квартал пятого года, если известны коэффициенты сезонности: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 – 115%;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– 120%; </w:t>
      </w:r>
      <w:r w:rsidRPr="009F390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– 80%.</w:t>
      </w:r>
    </w:p>
    <w:p w14:paraId="1C7C6817" w14:textId="77777777" w:rsidR="009F3909" w:rsidRPr="009F3909" w:rsidRDefault="009F3909" w:rsidP="009F39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BB20AC0" w14:textId="77777777" w:rsidR="009F3909" w:rsidRPr="009F3909" w:rsidRDefault="009F3909" w:rsidP="009F3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4</w:t>
      </w:r>
    </w:p>
    <w:p w14:paraId="28536422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Имеется следующая система эконометрических уравнений</w:t>
      </w:r>
    </w:p>
    <w:p w14:paraId="223533E9" w14:textId="77777777" w:rsidR="009F3909" w:rsidRPr="009F3909" w:rsidRDefault="009F3909" w:rsidP="009F3909">
      <w:pPr>
        <w:rPr>
          <w:rFonts w:ascii="Calibri" w:eastAsia="Calibri" w:hAnsi="Calibri" w:cs="Times New Roman"/>
          <w:sz w:val="36"/>
          <w:szCs w:val="36"/>
        </w:rPr>
      </w:pPr>
      <w:r w:rsidRPr="009F3909">
        <w:rPr>
          <w:rFonts w:ascii="Calibri" w:eastAsia="Calibri" w:hAnsi="Calibri" w:cs="Times New Roman"/>
          <w:position w:val="-50"/>
        </w:rPr>
        <w:object w:dxaOrig="4200" w:dyaOrig="1120" w14:anchorId="30DF9C88">
          <v:shape id="_x0000_i1026" type="#_x0000_t75" style="width:209.4pt;height:56.4pt" o:ole="">
            <v:imagedata r:id="rId19" o:title=""/>
          </v:shape>
          <o:OLEObject Type="Embed" ProgID="Equation.3" ShapeID="_x0000_i1026" DrawAspect="Content" ObjectID="_1835546376" r:id="rId20"/>
        </w:object>
      </w:r>
    </w:p>
    <w:p w14:paraId="6E153707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Проверьте идентифицируемость системы с помощью счетного правила (порядкового условия).</w:t>
      </w:r>
    </w:p>
    <w:p w14:paraId="3EECE906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Проверьте идентифицируемость системы с помощью рангового условия.</w:t>
      </w:r>
    </w:p>
    <w:p w14:paraId="21B47129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способы оценки структурных параметров.</w:t>
      </w:r>
    </w:p>
    <w:p w14:paraId="2265ED8A" w14:textId="77777777" w:rsidR="009F3909" w:rsidRPr="009F3909" w:rsidRDefault="009F3909" w:rsidP="009F390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909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Запишите приведенную форму модели.</w:t>
      </w:r>
    </w:p>
    <w:p w14:paraId="7DAFBE47" w14:textId="21D38B18" w:rsidR="005B37A7" w:rsidRPr="009F3909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9F3909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686589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F3909" w:rsidRDefault="00090AC1" w:rsidP="00090AC1">
      <w:pPr>
        <w:pStyle w:val="Default"/>
        <w:rPr>
          <w:sz w:val="23"/>
          <w:szCs w:val="23"/>
        </w:rPr>
      </w:pPr>
      <w:r w:rsidRPr="009F3909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F3909" w14:paraId="3635EAB4" w14:textId="77777777" w:rsidTr="00F00293">
        <w:tc>
          <w:tcPr>
            <w:tcW w:w="562" w:type="dxa"/>
          </w:tcPr>
          <w:p w14:paraId="7D2A51AE" w14:textId="55972E5F" w:rsidR="00AD3A54" w:rsidRPr="00B743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9F390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39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F3909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F390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686590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390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3909" w14:paraId="5A1C9382" w14:textId="77777777" w:rsidTr="00801458">
        <w:tc>
          <w:tcPr>
            <w:tcW w:w="2336" w:type="dxa"/>
          </w:tcPr>
          <w:p w14:paraId="4C518DAB" w14:textId="77777777" w:rsidR="005D65A5" w:rsidRPr="009F39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t xml:space="preserve">Номер контрольной </w:t>
            </w:r>
            <w:r w:rsidRPr="009F3909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6FB4C23E" w14:textId="77777777" w:rsidR="005D65A5" w:rsidRPr="009F39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lastRenderedPageBreak/>
              <w:t xml:space="preserve">Тип контрольной </w:t>
            </w:r>
            <w:r w:rsidRPr="009F3909">
              <w:rPr>
                <w:rFonts w:ascii="Times New Roman" w:hAnsi="Times New Roman" w:cs="Times New Roman"/>
                <w:b/>
              </w:rPr>
              <w:lastRenderedPageBreak/>
              <w:t>точки</w:t>
            </w:r>
          </w:p>
        </w:tc>
        <w:tc>
          <w:tcPr>
            <w:tcW w:w="2336" w:type="dxa"/>
          </w:tcPr>
          <w:p w14:paraId="048CBEA9" w14:textId="77777777" w:rsidR="005D65A5" w:rsidRPr="009F39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lastRenderedPageBreak/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390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3909" w14:paraId="07658034" w14:textId="77777777" w:rsidTr="00801458">
        <w:tc>
          <w:tcPr>
            <w:tcW w:w="2336" w:type="dxa"/>
          </w:tcPr>
          <w:p w14:paraId="1553D698" w14:textId="78F29BFB" w:rsidR="005D65A5" w:rsidRPr="009F39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F3909" w14:paraId="3735BAAB" w14:textId="77777777" w:rsidTr="00801458">
        <w:tc>
          <w:tcPr>
            <w:tcW w:w="2336" w:type="dxa"/>
          </w:tcPr>
          <w:p w14:paraId="345B3D4B" w14:textId="77777777" w:rsidR="005D65A5" w:rsidRPr="009F39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4B39A5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FEF28C8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FC898E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9F3909" w14:paraId="3147B28E" w14:textId="77777777" w:rsidTr="00801458">
        <w:tc>
          <w:tcPr>
            <w:tcW w:w="2336" w:type="dxa"/>
          </w:tcPr>
          <w:p w14:paraId="234700CC" w14:textId="77777777" w:rsidR="005D65A5" w:rsidRPr="009F390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F6614E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FFED51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3FF932" w14:textId="77777777" w:rsidR="005D65A5" w:rsidRPr="009F3909" w:rsidRDefault="007478E0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9F390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390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686591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A024DD0" w:rsidR="00C23E7F" w:rsidRPr="009F390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3909" w:rsidRPr="009F3909" w14:paraId="231847F2" w14:textId="77777777" w:rsidTr="007A0A09">
        <w:tc>
          <w:tcPr>
            <w:tcW w:w="562" w:type="dxa"/>
          </w:tcPr>
          <w:p w14:paraId="2368B3A3" w14:textId="77777777" w:rsidR="009F3909" w:rsidRPr="009F3909" w:rsidRDefault="009F3909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C0375B" w14:textId="77777777" w:rsidR="009F3909" w:rsidRPr="009F3909" w:rsidRDefault="009F3909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39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F3909" w:rsidRDefault="00C23E7F" w:rsidP="009F39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390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686592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F390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3909" w14:paraId="0267C479" w14:textId="77777777" w:rsidTr="00801458">
        <w:tc>
          <w:tcPr>
            <w:tcW w:w="2500" w:type="pct"/>
          </w:tcPr>
          <w:p w14:paraId="37F699C9" w14:textId="77777777" w:rsidR="00B8237E" w:rsidRPr="009F39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390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39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3909" w14:paraId="3F240151" w14:textId="77777777" w:rsidTr="00801458">
        <w:tc>
          <w:tcPr>
            <w:tcW w:w="2500" w:type="pct"/>
          </w:tcPr>
          <w:p w14:paraId="61E91592" w14:textId="61A0874C" w:rsidR="00B8237E" w:rsidRPr="009F39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F3909" w:rsidRDefault="005C548A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9F3909" w14:paraId="5E7D5436" w14:textId="77777777" w:rsidTr="00801458">
        <w:tc>
          <w:tcPr>
            <w:tcW w:w="2500" w:type="pct"/>
          </w:tcPr>
          <w:p w14:paraId="2699BEB1" w14:textId="77777777" w:rsidR="00B8237E" w:rsidRPr="009F3909" w:rsidRDefault="00B8237E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354AA3" w14:textId="77777777" w:rsidR="00B8237E" w:rsidRPr="009F3909" w:rsidRDefault="005C548A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F3909" w14:paraId="4F36D78F" w14:textId="77777777" w:rsidTr="00801458">
        <w:tc>
          <w:tcPr>
            <w:tcW w:w="2500" w:type="pct"/>
          </w:tcPr>
          <w:p w14:paraId="09148558" w14:textId="77777777" w:rsidR="00B8237E" w:rsidRPr="009F390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4C3FC1" w14:textId="77777777" w:rsidR="00B8237E" w:rsidRPr="009F3909" w:rsidRDefault="005C548A" w:rsidP="00801458">
            <w:pPr>
              <w:rPr>
                <w:rFonts w:ascii="Times New Roman" w:hAnsi="Times New Roman" w:cs="Times New Roman"/>
              </w:rPr>
            </w:pPr>
            <w:r w:rsidRPr="009F390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F390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F390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686593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F390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F390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F390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90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F39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F390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F390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390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F390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F390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F390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390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F390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F390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F390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F390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F390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F3909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F3909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F3909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F390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3909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F390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F3909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F3909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F3909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F3909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F3909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F3909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F3909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909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F3909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4D8EA" w14:textId="77777777" w:rsidR="00D74A57" w:rsidRDefault="00D74A57" w:rsidP="00315CA6">
      <w:pPr>
        <w:spacing w:after="0" w:line="240" w:lineRule="auto"/>
      </w:pPr>
      <w:r>
        <w:separator/>
      </w:r>
    </w:p>
  </w:endnote>
  <w:endnote w:type="continuationSeparator" w:id="0">
    <w:p w14:paraId="2F1E29B6" w14:textId="77777777" w:rsidR="00D74A57" w:rsidRDefault="00D74A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2C67B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98F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E1B44" w14:textId="77777777" w:rsidR="00D74A57" w:rsidRDefault="00D74A57" w:rsidP="00315CA6">
      <w:pPr>
        <w:spacing w:after="0" w:line="240" w:lineRule="auto"/>
      </w:pPr>
      <w:r>
        <w:separator/>
      </w:r>
    </w:p>
  </w:footnote>
  <w:footnote w:type="continuationSeparator" w:id="0">
    <w:p w14:paraId="62B2A069" w14:textId="77777777" w:rsidR="00D74A57" w:rsidRDefault="00D74A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86A78"/>
    <w:multiLevelType w:val="hybridMultilevel"/>
    <w:tmpl w:val="01C06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C0B81"/>
    <w:multiLevelType w:val="hybridMultilevel"/>
    <w:tmpl w:val="9224DD56"/>
    <w:lvl w:ilvl="0" w:tplc="C464C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11D89"/>
    <w:multiLevelType w:val="hybridMultilevel"/>
    <w:tmpl w:val="A8D43D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698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35D9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6F4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0E8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9C3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390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43E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1C26"/>
    <w:rsid w:val="00D03128"/>
    <w:rsid w:val="00D034CA"/>
    <w:rsid w:val="00D33437"/>
    <w:rsid w:val="00D33C83"/>
    <w:rsid w:val="00D373B6"/>
    <w:rsid w:val="00D40EAD"/>
    <w:rsid w:val="00D56558"/>
    <w:rsid w:val="00D74A57"/>
    <w:rsid w:val="00D75436"/>
    <w:rsid w:val="00D8262E"/>
    <w:rsid w:val="00D8722E"/>
    <w:rsid w:val="00DB51E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7C7B"/>
    <w:rsid w:val="00EB4B64"/>
    <w:rsid w:val="00EC2DA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77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0D56ECB0-110F-471E-B054-31024763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98574" TargetMode="Externa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047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372605-919D-4787-B823-533FC6A3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4328</TotalTime>
  <Pages>1</Pages>
  <Words>4354</Words>
  <Characters>24822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92</cp:revision>
  <cp:lastPrinted>2021-04-28T14:42:00Z</cp:lastPrinted>
  <dcterms:created xsi:type="dcterms:W3CDTF">2021-05-12T16:57:00Z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