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Таможенные операции и таможенный контроль в неторговом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обороте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65B9" w:rsidRDefault="001B65B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B4D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4DF4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65B9" w:rsidRDefault="001B65B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D62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5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5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6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6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6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8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9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11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11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D75436" w:rsidRDefault="00F32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D623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D623B">
              <w:rPr>
                <w:noProof/>
                <w:webHidden/>
              </w:rPr>
            </w:r>
            <w:r w:rsidR="00DD623B">
              <w:rPr>
                <w:noProof/>
                <w:webHidden/>
              </w:rPr>
              <w:fldChar w:fldCharType="separate"/>
            </w:r>
            <w:r w:rsidR="00BE56B6">
              <w:rPr>
                <w:noProof/>
                <w:webHidden/>
              </w:rPr>
              <w:t>13</w:t>
            </w:r>
            <w:r w:rsidR="00DD623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D623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совокупности теоретических знаний и практических навыков в области таможенных операций 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таможенного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контроля в отношении товаров и транспортных средств, перемещаемых физическими лицами, лицами, пользующимися таможенными льготами, объектов интеллектуальной собственности, почтовых отправлений, культурных ценностей через таможенную границу.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Таможенные операции и таможенный контроль в неторговом обороте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B4DF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4D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4D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4D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4D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4D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B4D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B4D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4D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4D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 xml:space="preserve">ПК-4 - Способен совершать таможенные операции, проводить таможенный контроль и осуществлять иные виды </w:t>
            </w:r>
            <w:proofErr w:type="gramStart"/>
            <w:r w:rsidRPr="000B4DF4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0B4DF4"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4D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  <w:lang w:bidi="ru-RU"/>
              </w:rPr>
              <w:t xml:space="preserve">ПК-4.1 - Совершает таможенные операции, </w:t>
            </w:r>
            <w:proofErr w:type="gramStart"/>
            <w:r w:rsidRPr="000B4DF4">
              <w:rPr>
                <w:rFonts w:ascii="Times New Roman" w:hAnsi="Times New Roman" w:cs="Times New Roman"/>
                <w:lang w:bidi="ru-RU"/>
              </w:rPr>
              <w:t>применяет таможенные процедуры и проводит</w:t>
            </w:r>
            <w:proofErr w:type="gramEnd"/>
            <w:r w:rsidRPr="000B4DF4">
              <w:rPr>
                <w:rFonts w:ascii="Times New Roman" w:hAnsi="Times New Roman" w:cs="Times New Roman"/>
                <w:lang w:bidi="ru-RU"/>
              </w:rPr>
              <w:t xml:space="preserve"> таможенный контроль, в том числе с применением ТСТК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4D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4DF4">
              <w:rPr>
                <w:rFonts w:ascii="Times New Roman" w:hAnsi="Times New Roman" w:cs="Times New Roman"/>
              </w:rPr>
              <w:t>особенности совершения таможенных операций и проведения таможенного контроля в неторговом обороте; специфику применения отдельных форм таможенного контроля в неторговом обороте; особенности проведения таможенного контроля в отношении отдельных категорий товаров, лиц, транспортных средств</w:t>
            </w:r>
            <w:r w:rsidRPr="000B4DF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B4D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4DF4">
              <w:rPr>
                <w:rFonts w:ascii="Times New Roman" w:hAnsi="Times New Roman" w:cs="Times New Roman"/>
              </w:rPr>
              <w:t>применять на практике знания области совершения таможенных операций и проводить таможенный контроль в неторговом обороте</w:t>
            </w:r>
            <w:r w:rsidRPr="000B4DF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B4D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4DF4">
              <w:rPr>
                <w:rFonts w:ascii="Times New Roman" w:hAnsi="Times New Roman" w:cs="Times New Roman"/>
              </w:rPr>
              <w:t xml:space="preserve">навыками проведения таможенного контроля в неторговом </w:t>
            </w:r>
            <w:proofErr w:type="gramStart"/>
            <w:r w:rsidR="00FD518F" w:rsidRPr="000B4DF4">
              <w:rPr>
                <w:rFonts w:ascii="Times New Roman" w:hAnsi="Times New Roman" w:cs="Times New Roman"/>
              </w:rPr>
              <w:t>обороте</w:t>
            </w:r>
            <w:proofErr w:type="gramEnd"/>
            <w:r w:rsidR="00FD518F" w:rsidRPr="000B4DF4">
              <w:rPr>
                <w:rFonts w:ascii="Times New Roman" w:hAnsi="Times New Roman" w:cs="Times New Roman"/>
              </w:rPr>
              <w:t xml:space="preserve"> в отношении отдельных категорий лиц, товаров и транспортных средств</w:t>
            </w:r>
            <w:r w:rsidRPr="000B4DF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B4D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Общие положения перемещения товаров в неторговом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обороте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«неторговый оборот». Основные нормативно-правовые акты, регламентирующие совершение таможенных операций и перемещение товаров и транспортных средств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 xml:space="preserve">. Способы перемещения товаров физическими лицами. Запреты и ограничения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>. Критерии отнесения товаров, перемещаемых физическими лицами, к товарам для личного 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Таможенные операции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товаров, перемещаемых физическими лицами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Декларирование товаров и транспортных средств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 xml:space="preserve">. Пассажирская таможенная декларация (ПТД): форма, особенности заполнения. Регистрация ПТД. Выпуск товаров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 xml:space="preserve">. Порядок перемещения денежных средств и денежных инструментов. Совершения таможенных операций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пропуска, имеющих систему «двойного коридора». Таможенные операции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временно ввозимых (вывозимых) товаров. Порядок перемещения транспортных средств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>. Перемещение товаров особыми категориями физических лиц - беженцами, вынужденными переселенцами и иными категориями.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Таможенные платежи физических лиц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таможенных платежей в неторговом </w:t>
            </w:r>
            <w:proofErr w:type="gramStart"/>
            <w:r w:rsidRPr="00352B6F">
              <w:rPr>
                <w:lang w:bidi="ru-RU"/>
              </w:rPr>
              <w:t>обороте</w:t>
            </w:r>
            <w:proofErr w:type="gramEnd"/>
            <w:r w:rsidRPr="00352B6F">
              <w:rPr>
                <w:lang w:bidi="ru-RU"/>
              </w:rPr>
              <w:t xml:space="preserve">. Применение единых ставок и совокупного таможенного платежа. Освобождение от уплаты, применение таможенных пошлин, налогов. Таможенные платежи за товары, которые могут быть ввезены в ограниченном </w:t>
            </w:r>
            <w:proofErr w:type="gramStart"/>
            <w:r w:rsidRPr="00352B6F">
              <w:rPr>
                <w:lang w:bidi="ru-RU"/>
              </w:rPr>
              <w:t>количестве</w:t>
            </w:r>
            <w:proofErr w:type="gramEnd"/>
            <w:r w:rsidRPr="00352B6F">
              <w:rPr>
                <w:lang w:bidi="ru-RU"/>
              </w:rPr>
              <w:t xml:space="preserve"> лицами, старше 18 лет. Таможенные платежи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транспортных средств, перемещаемых физическими лицами. Сроки уплаты и обеспечение уплаты таможенных платежей.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Таможенный контроль товаров, перемещаемых физическими лицами для личного пользования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Формы и меры, обеспечивающие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контроля. Технологии таможенного контроля товаров, перемещаемых в неторговом обороте различными видами транспорта. Применение технических средств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 неторговом обороте. Применение служебных собак. Особенности совершения таможенных операций и таможенного контроля в отношении товаров для личного пользования в международных автомобильных, железнодорожных, воздушных и морских пунктах пропуска через таможенную границу Евразийского экономического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Таможенные операции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отдельных категорий товаров, перемещаемых физическими лицами для личного пользования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культурных ценностей. Правовые основы и порядок перемещения культурных ценностей через таможенную границу Евразийского экономического союза. Государственный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перемещением культурных ценностей через таможенную границу Евразийского экономического союза. Порядок перемещения гражданского оружия, лекарственных препаратов и иных категорий товаров через таможенную границу Евразийского экономического союза.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Таможенные операции и таможенный контроль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товаров, пересылаемых в международных почтовых отправлениях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Нормативно-правовые акты, регулирующие перемещение товаров в международных почтовых </w:t>
            </w:r>
            <w:proofErr w:type="gramStart"/>
            <w:r w:rsidRPr="00352B6F">
              <w:rPr>
                <w:lang w:bidi="ru-RU"/>
              </w:rPr>
              <w:t>отправлениях</w:t>
            </w:r>
            <w:proofErr w:type="gramEnd"/>
            <w:r w:rsidRPr="00352B6F">
              <w:rPr>
                <w:lang w:bidi="ru-RU"/>
              </w:rPr>
              <w:t xml:space="preserve"> (МПО). Документы на перемещение товаров в МПО: сопроводительный адрес CP 71, таможенная декларация CN 22, таможенная декларация CN 23, бланк-пачка CP 72, бланк E1. Таможенные операции и таможенный контроль МПО. Методы борьбы с контрабандой, перемещаемой в МПО. Таможенные платежи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товаров, перемещаемых в международных почтовых отправлениях физическими лицами.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4D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Костин А.А. Таможенные операции, таможенный контроль и таможенные платежи в неторговом обороте: учебное пособие / А.А. Костин. — Санкт-Петербург: Интермедия, 2017. — 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B4DF4" w:rsidRDefault="00F32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https://e.lanbook.com/book/112465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4D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Костин А.А. Совершение таможенных операций в </w:t>
            </w:r>
            <w:proofErr w:type="gram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категорий товаров: учебное пособие для вузов / А.А. Костин, Ю.В. Малышенко, М.А. </w:t>
            </w:r>
            <w:proofErr w:type="spell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, А.В. Кулешов; под редакцией А.В. Кулешова. — Москва: Издательство </w:t>
            </w:r>
            <w:proofErr w:type="spell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, 2021.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32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https://urait.ru/bcode/447853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4D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Попова Л.И. Таможенные операции в </w:t>
            </w:r>
            <w:proofErr w:type="gram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 товаров и транспортных средств: учебное пособие для вузов / Л.И. Попова. — 2-е изд., </w:t>
            </w:r>
            <w:proofErr w:type="spell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</w:t>
            </w:r>
            <w:proofErr w:type="spellStart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4DF4">
              <w:rPr>
                <w:rFonts w:ascii="Times New Roman" w:hAnsi="Times New Roman" w:cs="Times New Roman"/>
                <w:sz w:val="24"/>
                <w:szCs w:val="24"/>
              </w:rPr>
              <w:t>, 2021. —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32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https://urait.ru/bcode/472019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325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4DF4" w:rsidTr="008416EB">
        <w:tc>
          <w:tcPr>
            <w:tcW w:w="7797" w:type="dxa"/>
            <w:shd w:val="clear" w:color="auto" w:fill="auto"/>
          </w:tcPr>
          <w:p w:rsidR="002C735C" w:rsidRPr="000B4D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D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B4D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4D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4DF4" w:rsidTr="008416EB">
        <w:tc>
          <w:tcPr>
            <w:tcW w:w="7797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Ауд. 606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DF4">
              <w:rPr>
                <w:sz w:val="22"/>
                <w:szCs w:val="22"/>
              </w:rPr>
              <w:t>комплексом</w:t>
            </w:r>
            <w:proofErr w:type="gramStart"/>
            <w:r w:rsidRPr="000B4DF4">
              <w:rPr>
                <w:sz w:val="22"/>
                <w:szCs w:val="22"/>
              </w:rPr>
              <w:t>.С</w:t>
            </w:r>
            <w:proofErr w:type="gramEnd"/>
            <w:r w:rsidRPr="000B4DF4">
              <w:rPr>
                <w:sz w:val="22"/>
                <w:szCs w:val="22"/>
              </w:rPr>
              <w:t>пециализированная</w:t>
            </w:r>
            <w:proofErr w:type="spellEnd"/>
            <w:r w:rsidRPr="000B4DF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трибуна - 1 шт., доска магнитно-меловая - 1 шт. Переносной мультимедийный комплект: Ноутбук </w:t>
            </w:r>
            <w:r w:rsidRPr="000B4DF4">
              <w:rPr>
                <w:sz w:val="22"/>
                <w:szCs w:val="22"/>
                <w:lang w:val="en-US"/>
              </w:rPr>
              <w:t>HP</w:t>
            </w:r>
            <w:r w:rsidRPr="000B4DF4">
              <w:rPr>
                <w:sz w:val="22"/>
                <w:szCs w:val="22"/>
              </w:rPr>
              <w:t xml:space="preserve"> 250 </w:t>
            </w:r>
            <w:r w:rsidRPr="000B4DF4">
              <w:rPr>
                <w:sz w:val="22"/>
                <w:szCs w:val="22"/>
                <w:lang w:val="en-US"/>
              </w:rPr>
              <w:t>G</w:t>
            </w:r>
            <w:r w:rsidRPr="000B4DF4">
              <w:rPr>
                <w:sz w:val="22"/>
                <w:szCs w:val="22"/>
              </w:rPr>
              <w:t>6 1</w:t>
            </w:r>
            <w:r w:rsidRPr="000B4DF4">
              <w:rPr>
                <w:sz w:val="22"/>
                <w:szCs w:val="22"/>
                <w:lang w:val="en-US"/>
              </w:rPr>
              <w:t>WY</w:t>
            </w:r>
            <w:r w:rsidRPr="000B4DF4">
              <w:rPr>
                <w:sz w:val="22"/>
                <w:szCs w:val="22"/>
              </w:rPr>
              <w:t>58</w:t>
            </w:r>
            <w:r w:rsidRPr="000B4DF4">
              <w:rPr>
                <w:sz w:val="22"/>
                <w:szCs w:val="22"/>
                <w:lang w:val="en-US"/>
              </w:rPr>
              <w:t>EA</w:t>
            </w:r>
            <w:r w:rsidRPr="000B4DF4">
              <w:rPr>
                <w:sz w:val="22"/>
                <w:szCs w:val="22"/>
              </w:rPr>
              <w:t xml:space="preserve">, Мультимедийный проектор </w:t>
            </w:r>
            <w:r w:rsidRPr="000B4DF4">
              <w:rPr>
                <w:sz w:val="22"/>
                <w:szCs w:val="22"/>
                <w:lang w:val="en-US"/>
              </w:rPr>
              <w:t>LG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PF</w:t>
            </w:r>
            <w:r w:rsidRPr="000B4DF4">
              <w:rPr>
                <w:sz w:val="22"/>
                <w:szCs w:val="22"/>
              </w:rPr>
              <w:t>1500</w:t>
            </w:r>
            <w:r w:rsidRPr="000B4DF4">
              <w:rPr>
                <w:sz w:val="22"/>
                <w:szCs w:val="22"/>
                <w:lang w:val="en-US"/>
              </w:rPr>
              <w:t>G</w:t>
            </w:r>
            <w:r w:rsidRPr="000B4D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4DF4">
              <w:rPr>
                <w:sz w:val="22"/>
                <w:szCs w:val="22"/>
              </w:rPr>
              <w:t>Прилукская</w:t>
            </w:r>
            <w:proofErr w:type="spellEnd"/>
            <w:r w:rsidRPr="000B4DF4">
              <w:rPr>
                <w:sz w:val="22"/>
                <w:szCs w:val="22"/>
              </w:rPr>
              <w:t xml:space="preserve">, д. 3, лит. </w:t>
            </w:r>
            <w:r w:rsidRPr="001B65B9">
              <w:rPr>
                <w:sz w:val="22"/>
                <w:szCs w:val="22"/>
              </w:rPr>
              <w:t>А</w:t>
            </w:r>
          </w:p>
        </w:tc>
      </w:tr>
      <w:tr w:rsidR="002C735C" w:rsidRPr="000B4DF4" w:rsidTr="008416EB">
        <w:tc>
          <w:tcPr>
            <w:tcW w:w="7797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Ауд. 610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DF4">
              <w:rPr>
                <w:sz w:val="22"/>
                <w:szCs w:val="22"/>
              </w:rPr>
              <w:t>комплексом</w:t>
            </w:r>
            <w:proofErr w:type="gramStart"/>
            <w:r w:rsidRPr="000B4DF4">
              <w:rPr>
                <w:sz w:val="22"/>
                <w:szCs w:val="22"/>
              </w:rPr>
              <w:t>.С</w:t>
            </w:r>
            <w:proofErr w:type="gramEnd"/>
            <w:r w:rsidRPr="000B4DF4">
              <w:rPr>
                <w:sz w:val="22"/>
                <w:szCs w:val="22"/>
              </w:rPr>
              <w:t>пециализированная</w:t>
            </w:r>
            <w:proofErr w:type="spellEnd"/>
            <w:r w:rsidRPr="000B4DF4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 шт., доска аудиторная - 1 шт. Переносной мультимедийный комплект: Ноутбук </w:t>
            </w:r>
            <w:r w:rsidRPr="000B4DF4">
              <w:rPr>
                <w:sz w:val="22"/>
                <w:szCs w:val="22"/>
                <w:lang w:val="en-US"/>
              </w:rPr>
              <w:t>HP</w:t>
            </w:r>
            <w:r w:rsidRPr="000B4DF4">
              <w:rPr>
                <w:sz w:val="22"/>
                <w:szCs w:val="22"/>
              </w:rPr>
              <w:t xml:space="preserve"> 250 </w:t>
            </w:r>
            <w:r w:rsidRPr="000B4DF4">
              <w:rPr>
                <w:sz w:val="22"/>
                <w:szCs w:val="22"/>
                <w:lang w:val="en-US"/>
              </w:rPr>
              <w:t>G</w:t>
            </w:r>
            <w:r w:rsidRPr="000B4DF4">
              <w:rPr>
                <w:sz w:val="22"/>
                <w:szCs w:val="22"/>
              </w:rPr>
              <w:t>6 1</w:t>
            </w:r>
            <w:r w:rsidRPr="000B4DF4">
              <w:rPr>
                <w:sz w:val="22"/>
                <w:szCs w:val="22"/>
                <w:lang w:val="en-US"/>
              </w:rPr>
              <w:t>WY</w:t>
            </w:r>
            <w:r w:rsidRPr="000B4DF4">
              <w:rPr>
                <w:sz w:val="22"/>
                <w:szCs w:val="22"/>
              </w:rPr>
              <w:t>58</w:t>
            </w:r>
            <w:r w:rsidRPr="000B4DF4">
              <w:rPr>
                <w:sz w:val="22"/>
                <w:szCs w:val="22"/>
                <w:lang w:val="en-US"/>
              </w:rPr>
              <w:t>EA</w:t>
            </w:r>
            <w:r w:rsidRPr="000B4DF4">
              <w:rPr>
                <w:sz w:val="22"/>
                <w:szCs w:val="22"/>
              </w:rPr>
              <w:t xml:space="preserve">, Мультимедийный проектор </w:t>
            </w:r>
            <w:r w:rsidRPr="000B4DF4">
              <w:rPr>
                <w:sz w:val="22"/>
                <w:szCs w:val="22"/>
                <w:lang w:val="en-US"/>
              </w:rPr>
              <w:t>LG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PF</w:t>
            </w:r>
            <w:r w:rsidRPr="000B4DF4">
              <w:rPr>
                <w:sz w:val="22"/>
                <w:szCs w:val="22"/>
              </w:rPr>
              <w:t>1500</w:t>
            </w:r>
            <w:r w:rsidRPr="000B4DF4">
              <w:rPr>
                <w:sz w:val="22"/>
                <w:szCs w:val="22"/>
                <w:lang w:val="en-US"/>
              </w:rPr>
              <w:t>G</w:t>
            </w:r>
            <w:r w:rsidRPr="000B4D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4DF4">
              <w:rPr>
                <w:sz w:val="22"/>
                <w:szCs w:val="22"/>
              </w:rPr>
              <w:t>Прилукская</w:t>
            </w:r>
            <w:proofErr w:type="spellEnd"/>
            <w:r w:rsidRPr="000B4DF4">
              <w:rPr>
                <w:sz w:val="22"/>
                <w:szCs w:val="22"/>
              </w:rPr>
              <w:t xml:space="preserve">, д. 3, лит. </w:t>
            </w:r>
            <w:r w:rsidRPr="001B65B9">
              <w:rPr>
                <w:sz w:val="22"/>
                <w:szCs w:val="22"/>
              </w:rPr>
              <w:t>А</w:t>
            </w:r>
          </w:p>
        </w:tc>
      </w:tr>
      <w:tr w:rsidR="002C735C" w:rsidRPr="000B4DF4" w:rsidTr="008416EB">
        <w:tc>
          <w:tcPr>
            <w:tcW w:w="7797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4DF4">
              <w:rPr>
                <w:sz w:val="22"/>
                <w:szCs w:val="22"/>
              </w:rPr>
              <w:t>комплексом</w:t>
            </w:r>
            <w:proofErr w:type="gramStart"/>
            <w:r w:rsidRPr="000B4DF4">
              <w:rPr>
                <w:sz w:val="22"/>
                <w:szCs w:val="22"/>
              </w:rPr>
              <w:t>.С</w:t>
            </w:r>
            <w:proofErr w:type="gramEnd"/>
            <w:r w:rsidRPr="000B4DF4">
              <w:rPr>
                <w:sz w:val="22"/>
                <w:szCs w:val="22"/>
              </w:rPr>
              <w:t>пециализированная</w:t>
            </w:r>
            <w:proofErr w:type="spellEnd"/>
            <w:r w:rsidRPr="000B4DF4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0B4DF4">
              <w:rPr>
                <w:sz w:val="22"/>
                <w:szCs w:val="22"/>
              </w:rPr>
              <w:t>.М</w:t>
            </w:r>
            <w:proofErr w:type="gramEnd"/>
            <w:r w:rsidRPr="000B4DF4">
              <w:rPr>
                <w:sz w:val="22"/>
                <w:szCs w:val="22"/>
              </w:rPr>
              <w:t xml:space="preserve">оноблок </w:t>
            </w:r>
            <w:r w:rsidRPr="000B4DF4">
              <w:rPr>
                <w:sz w:val="22"/>
                <w:szCs w:val="22"/>
                <w:lang w:val="en-US"/>
              </w:rPr>
              <w:t>Acer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Aspire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Z</w:t>
            </w:r>
            <w:r w:rsidRPr="000B4DF4">
              <w:rPr>
                <w:sz w:val="22"/>
                <w:szCs w:val="22"/>
              </w:rPr>
              <w:t xml:space="preserve">1811 </w:t>
            </w:r>
            <w:r w:rsidRPr="000B4DF4">
              <w:rPr>
                <w:sz w:val="22"/>
                <w:szCs w:val="22"/>
                <w:lang w:val="en-US"/>
              </w:rPr>
              <w:t>Intel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Core</w:t>
            </w:r>
            <w:r w:rsidRPr="000B4DF4">
              <w:rPr>
                <w:sz w:val="22"/>
                <w:szCs w:val="22"/>
              </w:rPr>
              <w:t xml:space="preserve"> </w:t>
            </w:r>
            <w:proofErr w:type="spellStart"/>
            <w:r w:rsidRPr="000B4D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4DF4">
              <w:rPr>
                <w:sz w:val="22"/>
                <w:szCs w:val="22"/>
              </w:rPr>
              <w:t>5-2400</w:t>
            </w:r>
            <w:r w:rsidRPr="000B4DF4">
              <w:rPr>
                <w:sz w:val="22"/>
                <w:szCs w:val="22"/>
                <w:lang w:val="en-US"/>
              </w:rPr>
              <w:t>S</w:t>
            </w:r>
            <w:r w:rsidRPr="000B4DF4">
              <w:rPr>
                <w:sz w:val="22"/>
                <w:szCs w:val="22"/>
              </w:rPr>
              <w:t>@2.50</w:t>
            </w:r>
            <w:r w:rsidRPr="000B4DF4">
              <w:rPr>
                <w:sz w:val="22"/>
                <w:szCs w:val="22"/>
                <w:lang w:val="en-US"/>
              </w:rPr>
              <w:t>GHz</w:t>
            </w:r>
            <w:r w:rsidRPr="000B4DF4">
              <w:rPr>
                <w:sz w:val="22"/>
                <w:szCs w:val="22"/>
              </w:rPr>
              <w:t>/4</w:t>
            </w:r>
            <w:r w:rsidRPr="000B4DF4">
              <w:rPr>
                <w:sz w:val="22"/>
                <w:szCs w:val="22"/>
                <w:lang w:val="en-US"/>
              </w:rPr>
              <w:t>Gb</w:t>
            </w:r>
            <w:r w:rsidRPr="000B4DF4">
              <w:rPr>
                <w:sz w:val="22"/>
                <w:szCs w:val="22"/>
              </w:rPr>
              <w:t>/1</w:t>
            </w:r>
            <w:r w:rsidRPr="000B4DF4">
              <w:rPr>
                <w:sz w:val="22"/>
                <w:szCs w:val="22"/>
                <w:lang w:val="en-US"/>
              </w:rPr>
              <w:t>Tb</w:t>
            </w:r>
            <w:r w:rsidRPr="000B4DF4">
              <w:rPr>
                <w:sz w:val="22"/>
                <w:szCs w:val="22"/>
              </w:rPr>
              <w:t xml:space="preserve"> - 1 шт., Мультимедийный проектор </w:t>
            </w:r>
            <w:r w:rsidRPr="000B4DF4">
              <w:rPr>
                <w:sz w:val="22"/>
                <w:szCs w:val="22"/>
                <w:lang w:val="en-US"/>
              </w:rPr>
              <w:t>NEC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ME</w:t>
            </w:r>
            <w:r w:rsidRPr="000B4DF4">
              <w:rPr>
                <w:sz w:val="22"/>
                <w:szCs w:val="22"/>
              </w:rPr>
              <w:t>401</w:t>
            </w:r>
            <w:r w:rsidRPr="000B4DF4">
              <w:rPr>
                <w:sz w:val="22"/>
                <w:szCs w:val="22"/>
                <w:lang w:val="en-US"/>
              </w:rPr>
              <w:t>X</w:t>
            </w:r>
            <w:r w:rsidRPr="000B4DF4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0B4DF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TA</w:t>
            </w:r>
            <w:r w:rsidRPr="000B4DF4">
              <w:rPr>
                <w:sz w:val="22"/>
                <w:szCs w:val="22"/>
              </w:rPr>
              <w:t xml:space="preserve">-1120 - 1 шт., Акустическая система </w:t>
            </w:r>
            <w:r w:rsidRPr="000B4DF4">
              <w:rPr>
                <w:sz w:val="22"/>
                <w:szCs w:val="22"/>
                <w:lang w:val="en-US"/>
              </w:rPr>
              <w:t>Hi</w:t>
            </w:r>
            <w:r w:rsidRPr="000B4DF4">
              <w:rPr>
                <w:sz w:val="22"/>
                <w:szCs w:val="22"/>
              </w:rPr>
              <w:t>-</w:t>
            </w:r>
            <w:r w:rsidRPr="000B4DF4">
              <w:rPr>
                <w:sz w:val="22"/>
                <w:szCs w:val="22"/>
                <w:lang w:val="en-US"/>
              </w:rPr>
              <w:t>Fi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PRO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MASK</w:t>
            </w:r>
            <w:r w:rsidRPr="000B4DF4">
              <w:rPr>
                <w:sz w:val="22"/>
                <w:szCs w:val="22"/>
              </w:rPr>
              <w:t>6</w:t>
            </w:r>
            <w:r w:rsidRPr="000B4DF4">
              <w:rPr>
                <w:sz w:val="22"/>
                <w:szCs w:val="22"/>
                <w:lang w:val="en-US"/>
              </w:rPr>
              <w:t>T</w:t>
            </w:r>
            <w:r w:rsidRPr="000B4DF4">
              <w:rPr>
                <w:sz w:val="22"/>
                <w:szCs w:val="22"/>
              </w:rPr>
              <w:t>-</w:t>
            </w:r>
            <w:r w:rsidRPr="000B4DF4">
              <w:rPr>
                <w:sz w:val="22"/>
                <w:szCs w:val="22"/>
                <w:lang w:val="en-US"/>
              </w:rPr>
              <w:t>W</w:t>
            </w:r>
            <w:r w:rsidRPr="000B4DF4">
              <w:rPr>
                <w:sz w:val="22"/>
                <w:szCs w:val="22"/>
              </w:rPr>
              <w:t xml:space="preserve"> - 2 шт., Экран с электро-приводом </w:t>
            </w:r>
            <w:r w:rsidRPr="000B4DF4">
              <w:rPr>
                <w:sz w:val="22"/>
                <w:szCs w:val="22"/>
                <w:lang w:val="en-US"/>
              </w:rPr>
              <w:t>Draper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Baronet</w:t>
            </w:r>
            <w:r w:rsidRPr="000B4DF4">
              <w:rPr>
                <w:sz w:val="22"/>
                <w:szCs w:val="22"/>
              </w:rPr>
              <w:t xml:space="preserve"> 153х200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4DF4">
              <w:rPr>
                <w:sz w:val="22"/>
                <w:szCs w:val="22"/>
              </w:rPr>
              <w:t>Прилукская</w:t>
            </w:r>
            <w:proofErr w:type="spellEnd"/>
            <w:r w:rsidRPr="000B4DF4">
              <w:rPr>
                <w:sz w:val="22"/>
                <w:szCs w:val="22"/>
              </w:rPr>
              <w:t xml:space="preserve">, д. 3, лит. </w:t>
            </w:r>
            <w:r w:rsidRPr="001B65B9">
              <w:rPr>
                <w:sz w:val="22"/>
                <w:szCs w:val="22"/>
              </w:rPr>
              <w:t>А</w:t>
            </w:r>
          </w:p>
        </w:tc>
      </w:tr>
      <w:tr w:rsidR="002C735C" w:rsidRPr="000B4DF4" w:rsidTr="008416EB">
        <w:tc>
          <w:tcPr>
            <w:tcW w:w="7797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4DF4">
              <w:rPr>
                <w:sz w:val="22"/>
                <w:szCs w:val="22"/>
              </w:rPr>
              <w:t>комплексом</w:t>
            </w:r>
            <w:proofErr w:type="gramStart"/>
            <w:r w:rsidRPr="000B4DF4">
              <w:rPr>
                <w:sz w:val="22"/>
                <w:szCs w:val="22"/>
              </w:rPr>
              <w:t>.С</w:t>
            </w:r>
            <w:proofErr w:type="gramEnd"/>
            <w:r w:rsidRPr="000B4DF4">
              <w:rPr>
                <w:sz w:val="22"/>
                <w:szCs w:val="22"/>
              </w:rPr>
              <w:t>пециализированная</w:t>
            </w:r>
            <w:proofErr w:type="spellEnd"/>
            <w:r w:rsidRPr="000B4D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B4DF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0B4DF4">
              <w:rPr>
                <w:sz w:val="22"/>
                <w:szCs w:val="22"/>
                <w:lang w:val="en-US"/>
              </w:rPr>
              <w:t>FOX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MIMO</w:t>
            </w:r>
            <w:r w:rsidRPr="000B4DF4">
              <w:rPr>
                <w:sz w:val="22"/>
                <w:szCs w:val="22"/>
              </w:rPr>
              <w:t xml:space="preserve"> 4450 2.8</w:t>
            </w:r>
            <w:proofErr w:type="spellStart"/>
            <w:r w:rsidRPr="000B4DF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B4DF4">
              <w:rPr>
                <w:sz w:val="22"/>
                <w:szCs w:val="22"/>
              </w:rPr>
              <w:t>\4</w:t>
            </w:r>
            <w:proofErr w:type="spellStart"/>
            <w:r w:rsidRPr="000B4DF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4DF4">
              <w:rPr>
                <w:sz w:val="22"/>
                <w:szCs w:val="22"/>
              </w:rPr>
              <w:t>\500</w:t>
            </w:r>
            <w:r w:rsidRPr="000B4DF4">
              <w:rPr>
                <w:sz w:val="22"/>
                <w:szCs w:val="22"/>
                <w:lang w:val="en-US"/>
              </w:rPr>
              <w:t>GB</w:t>
            </w:r>
            <w:r w:rsidRPr="000B4DF4">
              <w:rPr>
                <w:sz w:val="22"/>
                <w:szCs w:val="22"/>
              </w:rPr>
              <w:t>\</w:t>
            </w:r>
            <w:r w:rsidRPr="000B4DF4">
              <w:rPr>
                <w:sz w:val="22"/>
                <w:szCs w:val="22"/>
                <w:lang w:val="en-US"/>
              </w:rPr>
              <w:t>DVD</w:t>
            </w:r>
            <w:r w:rsidRPr="000B4DF4">
              <w:rPr>
                <w:sz w:val="22"/>
                <w:szCs w:val="22"/>
              </w:rPr>
              <w:t>-</w:t>
            </w:r>
            <w:r w:rsidRPr="000B4DF4">
              <w:rPr>
                <w:sz w:val="22"/>
                <w:szCs w:val="22"/>
                <w:lang w:val="en-US"/>
              </w:rPr>
              <w:t>RW</w:t>
            </w:r>
            <w:r w:rsidRPr="000B4DF4">
              <w:rPr>
                <w:sz w:val="22"/>
                <w:szCs w:val="22"/>
              </w:rPr>
              <w:t>\21.5\</w:t>
            </w:r>
            <w:proofErr w:type="spellStart"/>
            <w:r w:rsidRPr="000B4DF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0B4DF4">
              <w:rPr>
                <w:sz w:val="22"/>
                <w:szCs w:val="22"/>
              </w:rPr>
              <w:t>\</w:t>
            </w:r>
            <w:r w:rsidRPr="000B4DF4">
              <w:rPr>
                <w:sz w:val="22"/>
                <w:szCs w:val="22"/>
                <w:lang w:val="en-US"/>
              </w:rPr>
              <w:t>Lan</w:t>
            </w:r>
            <w:r w:rsidRPr="000B4DF4">
              <w:rPr>
                <w:sz w:val="22"/>
                <w:szCs w:val="22"/>
              </w:rPr>
              <w:t xml:space="preserve"> - 16 шт., Проектор </w:t>
            </w:r>
            <w:r w:rsidRPr="000B4DF4">
              <w:rPr>
                <w:sz w:val="22"/>
                <w:szCs w:val="22"/>
                <w:lang w:val="en-US"/>
              </w:rPr>
              <w:t>NEC</w:t>
            </w:r>
            <w:r w:rsidRPr="000B4DF4">
              <w:rPr>
                <w:sz w:val="22"/>
                <w:szCs w:val="22"/>
              </w:rPr>
              <w:t xml:space="preserve"> </w:t>
            </w:r>
            <w:r w:rsidRPr="000B4DF4">
              <w:rPr>
                <w:sz w:val="22"/>
                <w:szCs w:val="22"/>
                <w:lang w:val="en-US"/>
              </w:rPr>
              <w:t>NP</w:t>
            </w:r>
            <w:r w:rsidRPr="000B4DF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B4D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4DF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B4DF4">
              <w:rPr>
                <w:sz w:val="22"/>
                <w:szCs w:val="22"/>
              </w:rPr>
              <w:t>Прилукская</w:t>
            </w:r>
            <w:proofErr w:type="spellEnd"/>
            <w:r w:rsidRPr="000B4DF4">
              <w:rPr>
                <w:sz w:val="22"/>
                <w:szCs w:val="22"/>
              </w:rPr>
              <w:t xml:space="preserve">, д. 3, лит. </w:t>
            </w:r>
            <w:r w:rsidRPr="001B65B9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Понятие неторгового оборота и способы перемещения товаров через таможенную границу ЕАЭС.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Товары для личного пользования: определение и критерии предназначения товаров, перемещаемых физическими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Товары, не являющиеся товарами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Применение запретов и ограничений в </w:t>
            </w:r>
            <w:proofErr w:type="gramStart"/>
            <w:r w:rsidRPr="000B4DF4">
              <w:rPr>
                <w:sz w:val="23"/>
                <w:szCs w:val="23"/>
              </w:rPr>
              <w:t>отношении</w:t>
            </w:r>
            <w:proofErr w:type="gramEnd"/>
            <w:r w:rsidRPr="000B4DF4">
              <w:rPr>
                <w:sz w:val="23"/>
                <w:szCs w:val="23"/>
              </w:rPr>
              <w:t xml:space="preserve"> товаров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Товары для личного пользования, перемещение которых физическими лицами через границу Российской Федерации допускается с разрешения государственных органов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Совершение таможенных операций в </w:t>
            </w:r>
            <w:proofErr w:type="gramStart"/>
            <w:r w:rsidRPr="000B4DF4">
              <w:rPr>
                <w:sz w:val="23"/>
                <w:szCs w:val="23"/>
              </w:rPr>
              <w:t>отношении</w:t>
            </w:r>
            <w:proofErr w:type="gramEnd"/>
            <w:r w:rsidRPr="000B4DF4">
              <w:rPr>
                <w:sz w:val="23"/>
                <w:szCs w:val="23"/>
              </w:rPr>
              <w:t xml:space="preserve"> товаров для личного пользования, в том числе по желанию физического лица, их перемещающего.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декларирования товаров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Права и обязанности декларанта при декларировании товаров и транспортных средств в неторговом обороте.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Категории товаров для личного пользования, подлежащих обязательному письменному таможенному декларированию при перемещении через таможенную границу ЕАЭС.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Сведения и информация, указываемые физическим лицом в ПТД.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Порядок принятия и регистрации ПТД.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Выпуск товаров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Перемещение товаров для личного пользования с использованием системы двойного коридора.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Перемещение через таможенную границу наличных денежных средств и денежных инструментов физическими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Определение таможенной стоимости товаров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Условия применения таможенных платежей в неторговом </w:t>
            </w:r>
            <w:proofErr w:type="gramStart"/>
            <w:r w:rsidRPr="000B4DF4">
              <w:rPr>
                <w:sz w:val="23"/>
                <w:szCs w:val="23"/>
              </w:rPr>
              <w:t>обороте</w:t>
            </w:r>
            <w:proofErr w:type="gramEnd"/>
            <w:r w:rsidRPr="000B4DF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Общие правила исчисления таможенных пошлин, налогов при перемещении через таможенную границу ЕАЭС товаров для личного пользования физическими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Единые ставки таможенных пошлин и их применение в неторговом </w:t>
            </w:r>
            <w:proofErr w:type="gramStart"/>
            <w:r w:rsidRPr="000B4DF4">
              <w:rPr>
                <w:sz w:val="23"/>
                <w:szCs w:val="23"/>
              </w:rPr>
              <w:t>обороте</w:t>
            </w:r>
            <w:proofErr w:type="gramEnd"/>
            <w:r w:rsidRPr="000B4DF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Применение и порядок взимания таможенных пошлин, налогов в неторговом </w:t>
            </w:r>
            <w:proofErr w:type="gramStart"/>
            <w:r w:rsidRPr="000B4DF4">
              <w:rPr>
                <w:sz w:val="23"/>
                <w:szCs w:val="23"/>
              </w:rPr>
              <w:t>обороте</w:t>
            </w:r>
            <w:proofErr w:type="gramEnd"/>
            <w:r w:rsidRPr="000B4DF4">
              <w:rPr>
                <w:sz w:val="23"/>
                <w:szCs w:val="23"/>
              </w:rPr>
              <w:t xml:space="preserve"> в виде совокупного таможенного платежа.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Полное освобождение от уплаты таможенных платежей при перемещении через таможенную границу ЕАЭС отдельных категорий товаров для личного пользования физическими лицами.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Полное освобождение от уплаты таможенных платежей при перемещении через таможенную границу ЕАЭС товаров для личного пользования отдельными категориями физических лиц.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Таможенные операции и порядок уплаты таможенных платежей на ввоз при доставке перевозчиком в адрес физического лица товаров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Особый порядок совершения таможенных операций в </w:t>
            </w:r>
            <w:proofErr w:type="gramStart"/>
            <w:r w:rsidRPr="000B4DF4">
              <w:rPr>
                <w:sz w:val="23"/>
                <w:szCs w:val="23"/>
              </w:rPr>
              <w:t>отношении</w:t>
            </w:r>
            <w:proofErr w:type="gramEnd"/>
            <w:r w:rsidRPr="000B4DF4">
              <w:rPr>
                <w:sz w:val="23"/>
                <w:szCs w:val="23"/>
              </w:rPr>
              <w:t xml:space="preserve"> временно ввозимых / вывозимых товаров и транспортных средств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Нормативно-правовая основа и общие принципы заполнения ТПО.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Система управления рисками при проведении </w:t>
            </w:r>
            <w:proofErr w:type="gramStart"/>
            <w:r w:rsidRPr="000B4DF4">
              <w:rPr>
                <w:sz w:val="23"/>
                <w:szCs w:val="23"/>
              </w:rPr>
              <w:t>таможенного</w:t>
            </w:r>
            <w:proofErr w:type="gramEnd"/>
            <w:r w:rsidRPr="000B4DF4">
              <w:rPr>
                <w:sz w:val="23"/>
                <w:szCs w:val="23"/>
              </w:rPr>
              <w:t xml:space="preserve"> контроля в неторговом обороте.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Основные принципы проведения таможенного контроля в неторговом </w:t>
            </w:r>
            <w:proofErr w:type="gramStart"/>
            <w:r w:rsidRPr="000B4DF4">
              <w:rPr>
                <w:sz w:val="23"/>
                <w:szCs w:val="23"/>
              </w:rPr>
              <w:t>обороте</w:t>
            </w:r>
            <w:proofErr w:type="gramEnd"/>
            <w:r w:rsidRPr="000B4DF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Формы таможенного контроля и порядок их применения в </w:t>
            </w:r>
            <w:proofErr w:type="gramStart"/>
            <w:r w:rsidRPr="000B4DF4">
              <w:rPr>
                <w:sz w:val="23"/>
                <w:szCs w:val="23"/>
              </w:rPr>
              <w:t>отношении</w:t>
            </w:r>
            <w:proofErr w:type="gramEnd"/>
            <w:r w:rsidRPr="000B4DF4">
              <w:rPr>
                <w:sz w:val="23"/>
                <w:szCs w:val="23"/>
              </w:rPr>
              <w:t xml:space="preserve"> физических лиц и их багажа.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Личный таможенный досмотр как исключительная форма </w:t>
            </w:r>
            <w:proofErr w:type="gramStart"/>
            <w:r w:rsidRPr="000B4DF4">
              <w:rPr>
                <w:sz w:val="23"/>
                <w:szCs w:val="23"/>
              </w:rPr>
              <w:t>таможенного</w:t>
            </w:r>
            <w:proofErr w:type="gramEnd"/>
            <w:r w:rsidRPr="000B4DF4">
              <w:rPr>
                <w:sz w:val="23"/>
                <w:szCs w:val="23"/>
              </w:rPr>
              <w:t xml:space="preserve"> контроля.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Меры, обеспечивающие проведение </w:t>
            </w:r>
            <w:proofErr w:type="gramStart"/>
            <w:r w:rsidRPr="000B4DF4">
              <w:rPr>
                <w:sz w:val="23"/>
                <w:szCs w:val="23"/>
              </w:rPr>
              <w:t>таможенного</w:t>
            </w:r>
            <w:proofErr w:type="gramEnd"/>
            <w:r w:rsidRPr="000B4DF4">
              <w:rPr>
                <w:sz w:val="23"/>
                <w:szCs w:val="23"/>
              </w:rPr>
              <w:t xml:space="preserve"> контроля в неторговом обороте.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4DF4">
              <w:rPr>
                <w:sz w:val="23"/>
                <w:szCs w:val="23"/>
              </w:rPr>
              <w:t xml:space="preserve">Порядок действий УДЛ таможенных органов РФ при выпуске автотранспортных средств для личного пользования при их ввозе на таможенную территорию </w:t>
            </w:r>
            <w:r>
              <w:rPr>
                <w:sz w:val="23"/>
                <w:szCs w:val="23"/>
                <w:lang w:val="en-US"/>
              </w:rPr>
              <w:t xml:space="preserve">ЕАЭС </w:t>
            </w:r>
            <w:proofErr w:type="spellStart"/>
            <w:r>
              <w:rPr>
                <w:sz w:val="23"/>
                <w:szCs w:val="23"/>
                <w:lang w:val="en-US"/>
              </w:rPr>
              <w:t>физическими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Действия УДЛ таможенных органов при осуществлении таможенного осмотра (досмотра) автомобильного транспортного средства.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Последовательность действий государственных контрольных органов в железнодорожных </w:t>
            </w:r>
            <w:proofErr w:type="gramStart"/>
            <w:r w:rsidRPr="000B4DF4">
              <w:rPr>
                <w:sz w:val="23"/>
                <w:szCs w:val="23"/>
              </w:rPr>
              <w:t>пунктах</w:t>
            </w:r>
            <w:proofErr w:type="gramEnd"/>
            <w:r w:rsidRPr="000B4DF4">
              <w:rPr>
                <w:sz w:val="23"/>
                <w:szCs w:val="23"/>
              </w:rPr>
              <w:t xml:space="preserve">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Организация и технология совершения таможенных операций в </w:t>
            </w:r>
            <w:proofErr w:type="gramStart"/>
            <w:r w:rsidRPr="000B4DF4">
              <w:rPr>
                <w:sz w:val="23"/>
                <w:szCs w:val="23"/>
              </w:rPr>
              <w:t>отношении</w:t>
            </w:r>
            <w:proofErr w:type="gramEnd"/>
            <w:r w:rsidRPr="000B4DF4">
              <w:rPr>
                <w:sz w:val="23"/>
                <w:szCs w:val="23"/>
              </w:rPr>
              <w:t xml:space="preserve"> товаров, перемещаемых в неторговом обороте, в международных железнодорожных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Организация и проведение таможенного контроля товаров, перемещаемых в неторговом </w:t>
            </w:r>
            <w:proofErr w:type="gramStart"/>
            <w:r w:rsidRPr="000B4DF4">
              <w:rPr>
                <w:sz w:val="23"/>
                <w:szCs w:val="23"/>
              </w:rPr>
              <w:t>обороте</w:t>
            </w:r>
            <w:proofErr w:type="gramEnd"/>
            <w:r w:rsidRPr="000B4DF4">
              <w:rPr>
                <w:sz w:val="23"/>
                <w:szCs w:val="23"/>
              </w:rPr>
              <w:t>, в международных железнодорожных пунктах пропуска.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Действия УДЛ таможенных органов при осмотре (досмотре) багажных и пассажирских вагонов поездов.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Действия УДЛ таможенных органов при осмотре (досмотре) воздушного судна.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0B4DF4">
              <w:rPr>
                <w:sz w:val="23"/>
                <w:szCs w:val="23"/>
              </w:rPr>
              <w:t>таможенного</w:t>
            </w:r>
            <w:proofErr w:type="gramEnd"/>
            <w:r w:rsidRPr="000B4DF4">
              <w:rPr>
                <w:sz w:val="23"/>
                <w:szCs w:val="23"/>
              </w:rPr>
              <w:t xml:space="preserve"> контроля товаров, перемещаемых физическими лицами воздушным транспортом.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 xml:space="preserve">Проведение таможенного контроля пассажиров и багажа (в том числе </w:t>
            </w:r>
            <w:proofErr w:type="spellStart"/>
            <w:r w:rsidRPr="000B4DF4">
              <w:rPr>
                <w:sz w:val="23"/>
                <w:szCs w:val="23"/>
              </w:rPr>
              <w:t>трансферного</w:t>
            </w:r>
            <w:proofErr w:type="spellEnd"/>
            <w:r w:rsidRPr="000B4DF4">
              <w:rPr>
                <w:sz w:val="23"/>
                <w:szCs w:val="23"/>
              </w:rPr>
              <w:t>) в зданиях аэровокзалов.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совершения таможенных операций в отношении гражданского оружия, его основных (составных) частей, патронов (их частей) и конструктивно-сходных с оружием изделий, перемещаемых через таможенную границу ЕАЭС физическими лицами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совершения таможенных операций в отношении оружия, имеющего культурную ценность, и антикварного оружия, перемещаемого через таможенную границу ЕАЭС физическими лицами для личного 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перемещения через таможенную границу ЕАЭС для личного пользования лекарственных средств, содержащих наркотические и психотропные вещества.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перемещения через таможенную границу ЕАЭС товаров, временно ввозимых (вывозимых) лицами в целях своей профессиональной деятельности (на примере профессионального оборудования СМИ).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перемещения через таможенную границу ЕАЭС домашних животных.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Категории культурных ценностей, попадающие под запреты и ограничения при перемещении через таможенную границу ЕАЭС и границу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совершения таможенных операций в отношении культурных ценностей, перемещаемых через таможенную границу ЕАЭС в неторговом обороте.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Основные нормативные документы и терминология, используемые при таможенном регулировании перемещения международных почтовых отправлений.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Таможенные операции при прибытии, убытии и транзите товаров для личного пользования, пересылаемых в международных почтовых отправлениях.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4DF4">
              <w:rPr>
                <w:sz w:val="23"/>
                <w:szCs w:val="23"/>
              </w:rPr>
              <w:t xml:space="preserve">Документы, применяемые при декларировании МПО в качестве транзитной и таможенной декларации. </w:t>
            </w:r>
            <w:proofErr w:type="spellStart"/>
            <w:r>
              <w:rPr>
                <w:sz w:val="23"/>
                <w:szCs w:val="23"/>
                <w:lang w:val="en-US"/>
              </w:rPr>
              <w:t>Заявляемые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сведения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совершения таможенных и иных операций при выпуске товаров для личного пользования, пересылаемых в международных почтовых отправлениях.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0B4DF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Особенности проведения таможенного контроля товаров для личного пользования, пересылаемых в международных почтовых отправлениях.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B4D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4D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B4DF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4DF4" w:rsidTr="00801458">
        <w:tc>
          <w:tcPr>
            <w:tcW w:w="2336" w:type="dxa"/>
          </w:tcPr>
          <w:p w:rsidR="005D65A5" w:rsidRPr="000B4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B4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B4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B4D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4DF4" w:rsidTr="00801458">
        <w:tc>
          <w:tcPr>
            <w:tcW w:w="2336" w:type="dxa"/>
          </w:tcPr>
          <w:p w:rsidR="005D65A5" w:rsidRPr="000B4D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B4DF4" w:rsidTr="00801458">
        <w:tc>
          <w:tcPr>
            <w:tcW w:w="2336" w:type="dxa"/>
          </w:tcPr>
          <w:p w:rsidR="005D65A5" w:rsidRPr="000B4D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B4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B4DF4" w:rsidTr="00801458">
        <w:tc>
          <w:tcPr>
            <w:tcW w:w="2336" w:type="dxa"/>
          </w:tcPr>
          <w:p w:rsidR="005D65A5" w:rsidRPr="000B4D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B4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4DF4" w:rsidRDefault="007478E0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0B4DF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B4DF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4D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4DF4" w:rsidTr="000B4DF4">
        <w:tc>
          <w:tcPr>
            <w:tcW w:w="562" w:type="dxa"/>
          </w:tcPr>
          <w:p w:rsidR="000B4DF4" w:rsidRDefault="000B4D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B4DF4" w:rsidRDefault="000B4D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4DF4" w:rsidRPr="000B4DF4" w:rsidRDefault="000B4DF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B4DF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4D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B4D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B4DF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4DF4" w:rsidTr="00801458">
        <w:tc>
          <w:tcPr>
            <w:tcW w:w="2500" w:type="pct"/>
          </w:tcPr>
          <w:p w:rsidR="00B8237E" w:rsidRPr="000B4D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B4D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D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4DF4" w:rsidTr="00801458">
        <w:tc>
          <w:tcPr>
            <w:tcW w:w="2500" w:type="pct"/>
          </w:tcPr>
          <w:p w:rsidR="00B8237E" w:rsidRPr="000B4D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B4D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0B4DF4" w:rsidRDefault="005C548A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B8237E" w:rsidRPr="000B4DF4" w:rsidTr="00801458">
        <w:tc>
          <w:tcPr>
            <w:tcW w:w="2500" w:type="pct"/>
          </w:tcPr>
          <w:p w:rsidR="00B8237E" w:rsidRPr="000B4DF4" w:rsidRDefault="00B8237E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B4DF4" w:rsidRDefault="005C548A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4DF4" w:rsidTr="00801458">
        <w:tc>
          <w:tcPr>
            <w:tcW w:w="2500" w:type="pct"/>
          </w:tcPr>
          <w:p w:rsidR="00B8237E" w:rsidRPr="000B4D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B4DF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B4DF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B4DF4" w:rsidRDefault="005C548A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0B4DF4" w:rsidTr="00801458">
        <w:tc>
          <w:tcPr>
            <w:tcW w:w="2500" w:type="pct"/>
          </w:tcPr>
          <w:p w:rsidR="00B8237E" w:rsidRPr="000B4DF4" w:rsidRDefault="00B8237E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B4DF4" w:rsidRDefault="005C548A" w:rsidP="00801458">
            <w:pPr>
              <w:rPr>
                <w:rFonts w:ascii="Times New Roman" w:hAnsi="Times New Roman" w:cs="Times New Roman"/>
              </w:rPr>
            </w:pPr>
            <w:r w:rsidRPr="000B4DF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0B4DF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B4DF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B4D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B4DF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B4DF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B4DF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B4D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B4D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B4DF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B4DF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B4DF4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B4DF4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B4DF4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B4D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B4D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B4DF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B4DF4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0B4DF4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0B4DF4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</w:t>
      </w:r>
      <w:r w:rsidRPr="00142518">
        <w:rPr>
          <w:rFonts w:ascii="Times New Roman" w:hAnsi="Times New Roman"/>
          <w:sz w:val="28"/>
          <w:szCs w:val="28"/>
        </w:rPr>
        <w:t>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565" w:rsidRDefault="00F32565" w:rsidP="00315CA6">
      <w:pPr>
        <w:spacing w:after="0" w:line="240" w:lineRule="auto"/>
      </w:pPr>
      <w:r>
        <w:separator/>
      </w:r>
    </w:p>
  </w:endnote>
  <w:endnote w:type="continuationSeparator" w:id="0">
    <w:p w:rsidR="00F32565" w:rsidRDefault="00F325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D623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65B9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565" w:rsidRDefault="00F32565" w:rsidP="00315CA6">
      <w:pPr>
        <w:spacing w:after="0" w:line="240" w:lineRule="auto"/>
      </w:pPr>
      <w:r>
        <w:separator/>
      </w:r>
    </w:p>
  </w:footnote>
  <w:footnote w:type="continuationSeparator" w:id="0">
    <w:p w:rsidR="00F32565" w:rsidRDefault="00F325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4DF4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5B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94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6B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23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5D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2565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3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785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6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B0E351-8F95-4637-9B38-A68C0A6C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4100</Words>
  <Characters>23370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